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E1E21" w14:textId="77777777" w:rsidR="00477D7D" w:rsidRDefault="00477D7D" w:rsidP="00477D7D">
      <w:pPr>
        <w:pStyle w:val="Heading2"/>
        <w:ind w:firstLine="72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</w:rPr>
        <w:t>Sample Privacy Notice</w:t>
      </w:r>
    </w:p>
    <w:p w14:paraId="6B16BBCA" w14:textId="77777777" w:rsidR="00477D7D" w:rsidRDefault="00477D7D" w:rsidP="00477D7D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2010, federal regulators </w:t>
      </w:r>
      <w:r w:rsidRPr="0042549A">
        <w:rPr>
          <w:rFonts w:asciiTheme="minorHAnsi" w:hAnsiTheme="minorHAnsi" w:cstheme="minorHAnsi"/>
        </w:rPr>
        <w:t xml:space="preserve">released an Online Form Builder that </w:t>
      </w:r>
      <w:r>
        <w:rPr>
          <w:rFonts w:asciiTheme="minorHAnsi" w:hAnsiTheme="minorHAnsi" w:cstheme="minorHAnsi"/>
        </w:rPr>
        <w:t xml:space="preserve">businesses </w:t>
      </w:r>
      <w:r w:rsidRPr="0042549A">
        <w:rPr>
          <w:rFonts w:asciiTheme="minorHAnsi" w:hAnsiTheme="minorHAnsi" w:cstheme="minorHAnsi"/>
        </w:rPr>
        <w:t>can download and use to develop and print customized versions of a model consumer privacy notice.</w:t>
      </w:r>
      <w:r>
        <w:rPr>
          <w:rFonts w:asciiTheme="minorHAnsi" w:hAnsiTheme="minorHAnsi" w:cstheme="minorHAnsi"/>
        </w:rPr>
        <w:t xml:space="preserve"> </w:t>
      </w:r>
      <w:r w:rsidRPr="00E05504">
        <w:rPr>
          <w:rFonts w:asciiTheme="minorHAnsi" w:hAnsiTheme="minorHAnsi" w:cstheme="minorHAnsi"/>
        </w:rPr>
        <w:t xml:space="preserve">(See </w:t>
      </w:r>
      <w:hyperlink r:id="rId4" w:history="1">
        <w:r w:rsidRPr="00172E40">
          <w:rPr>
            <w:rStyle w:val="Hyperlink"/>
            <w:rFonts w:asciiTheme="minorHAnsi" w:hAnsiTheme="minorHAnsi" w:cstheme="minorHAnsi"/>
          </w:rPr>
          <w:t>https://www.federalreserve.gov/bankinforeg/privacy_notice_instructions.pdf</w:t>
        </w:r>
      </w:hyperlink>
      <w:r>
        <w:rPr>
          <w:rFonts w:asciiTheme="minorHAnsi" w:hAnsiTheme="minorHAnsi" w:cstheme="minorHAnsi"/>
        </w:rPr>
        <w:t xml:space="preserve">.)  There are six different Model Privacy Notice forms for dealers to choose from </w:t>
      </w:r>
      <w:r w:rsidRPr="00E05504">
        <w:rPr>
          <w:rFonts w:asciiTheme="minorHAnsi" w:hAnsiTheme="minorHAnsi" w:cstheme="minorHAnsi"/>
        </w:rPr>
        <w:t xml:space="preserve">based on their privacy practices.  </w:t>
      </w:r>
      <w:r w:rsidRPr="00070E54">
        <w:rPr>
          <w:rFonts w:asciiTheme="minorHAnsi" w:hAnsiTheme="minorHAnsi" w:cstheme="minorHAnsi"/>
        </w:rPr>
        <w:t>The sample below is based on Model Form 4, intended for dealerships that have affiliates, but do not share their customers’ credit-related information with affiliates or share any NPI with nonaffiliates for marketing purposes.  When choosing a Privacy Notice, be sure to select the appropriate form and customize it based on your dealership’s actual privacy practices.</w:t>
      </w:r>
    </w:p>
    <w:p w14:paraId="622F327C" w14:textId="77777777" w:rsidR="00477D7D" w:rsidRPr="00D1317A" w:rsidRDefault="00477D7D" w:rsidP="00477D7D">
      <w:pPr>
        <w:ind w:firstLine="7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BD9DB8" wp14:editId="4658759C">
            <wp:simplePos x="0" y="0"/>
            <wp:positionH relativeFrom="column">
              <wp:posOffset>181686</wp:posOffset>
            </wp:positionH>
            <wp:positionV relativeFrom="paragraph">
              <wp:posOffset>121387</wp:posOffset>
            </wp:positionV>
            <wp:extent cx="5621731" cy="60451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731" cy="604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B0B3DC" w14:textId="77777777" w:rsidR="00477D7D" w:rsidRDefault="00477D7D" w:rsidP="00477D7D">
      <w:pPr>
        <w:shd w:val="solid" w:color="FFFFFF" w:fill="FFFFFF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AA4AC60" wp14:editId="2A75BC63">
            <wp:extent cx="5943600" cy="78517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5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0DF94" w14:textId="77777777" w:rsidR="00477D7D" w:rsidRDefault="00477D7D" w:rsidP="00477D7D">
      <w:pPr>
        <w:shd w:val="solid" w:color="FFFFFF" w:fill="FFFFFF"/>
        <w:rPr>
          <w:sz w:val="20"/>
          <w:szCs w:val="20"/>
        </w:rPr>
      </w:pPr>
    </w:p>
    <w:p w14:paraId="13BE16BF" w14:textId="77777777" w:rsidR="00FC3A7C" w:rsidRPr="00477D7D" w:rsidRDefault="00FC3A7C">
      <w:pPr>
        <w:rPr>
          <w:b/>
          <w:bCs/>
        </w:rPr>
      </w:pPr>
    </w:p>
    <w:sectPr w:rsidR="00FC3A7C" w:rsidRPr="00477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7D"/>
    <w:rsid w:val="00477D7D"/>
    <w:rsid w:val="00BB4096"/>
    <w:rsid w:val="00FC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4F434"/>
  <w15:chartTrackingRefBased/>
  <w15:docId w15:val="{BCAFD4BF-AC5A-46D2-85C7-7698AC55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5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5"/>
    <w:qFormat/>
    <w:rsid w:val="00477D7D"/>
    <w:pPr>
      <w:keepNext/>
      <w:keepLines/>
      <w:spacing w:after="240"/>
      <w:outlineLvl w:val="1"/>
    </w:pPr>
    <w:rPr>
      <w:rFonts w:eastAsiaTheme="majorEastAsia" w:cstheme="majorBidi"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5"/>
    <w:rsid w:val="00477D7D"/>
    <w:rPr>
      <w:rFonts w:ascii="Times New Roman" w:eastAsiaTheme="majorEastAsia" w:hAnsi="Times New Roman" w:cstheme="majorBidi"/>
      <w:color w:val="000000" w:themeColor="text1"/>
      <w:sz w:val="24"/>
      <w:szCs w:val="26"/>
      <w:u w:val="single"/>
    </w:rPr>
  </w:style>
  <w:style w:type="character" w:styleId="Hyperlink">
    <w:name w:val="Hyperlink"/>
    <w:basedOn w:val="DefaultParagraphFont"/>
    <w:uiPriority w:val="99"/>
    <w:unhideWhenUsed/>
    <w:rsid w:val="00477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federalreserve.gov/bankinforeg/privacy_notice_instruc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Bento</dc:creator>
  <cp:keywords/>
  <dc:description/>
  <cp:lastModifiedBy>Anthony Bento</cp:lastModifiedBy>
  <cp:revision>1</cp:revision>
  <dcterms:created xsi:type="dcterms:W3CDTF">2020-07-21T00:52:00Z</dcterms:created>
  <dcterms:modified xsi:type="dcterms:W3CDTF">2020-07-21T00:52:00Z</dcterms:modified>
</cp:coreProperties>
</file>