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614F6" w14:textId="32305722" w:rsidR="008B5039" w:rsidRPr="00B24040" w:rsidRDefault="008B5039" w:rsidP="00B2779C">
      <w:pPr>
        <w:jc w:val="center"/>
        <w:rPr>
          <w:b/>
          <w:color w:val="FF0000"/>
          <w:sz w:val="36"/>
          <w:szCs w:val="36"/>
        </w:rPr>
      </w:pPr>
      <w:r w:rsidRPr="00B24040">
        <w:rPr>
          <w:b/>
          <w:color w:val="FF0000"/>
          <w:sz w:val="36"/>
          <w:szCs w:val="36"/>
        </w:rPr>
        <w:t>FISHER &amp; PHILLIPS LLP</w:t>
      </w:r>
    </w:p>
    <w:p w14:paraId="30F9BEB2" w14:textId="13035905" w:rsidR="00B2779C" w:rsidRPr="008B5039" w:rsidRDefault="008B5039" w:rsidP="00B2779C">
      <w:pPr>
        <w:jc w:val="center"/>
        <w:rPr>
          <w:b/>
          <w:sz w:val="40"/>
          <w:szCs w:val="40"/>
        </w:rPr>
      </w:pPr>
      <w:r w:rsidRPr="00B24040">
        <w:rPr>
          <w:b/>
          <w:sz w:val="36"/>
          <w:szCs w:val="36"/>
        </w:rPr>
        <w:t>LOCAL COVID-19 REQUIREMENTS AFFECTING DEALERSHIPS</w:t>
      </w:r>
    </w:p>
    <w:p w14:paraId="6BD35885" w14:textId="77777777" w:rsidR="00B2779C" w:rsidRDefault="00B2779C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3B7C71" w14:paraId="7924B184" w14:textId="77777777" w:rsidTr="008B5039">
        <w:trPr>
          <w:tblHeader/>
        </w:trPr>
        <w:tc>
          <w:tcPr>
            <w:tcW w:w="2425" w:type="dxa"/>
            <w:shd w:val="pct15" w:color="auto" w:fill="auto"/>
          </w:tcPr>
          <w:p w14:paraId="6940FC59" w14:textId="5ED4D184" w:rsidR="003B7C71" w:rsidRPr="003B7C71" w:rsidRDefault="003B7C71" w:rsidP="003A39DF">
            <w:pPr>
              <w:rPr>
                <w:rFonts w:asciiTheme="minorHAnsi" w:hAnsiTheme="minorHAnsi" w:cstheme="minorHAnsi"/>
                <w:b/>
                <w:bCs/>
              </w:rPr>
            </w:pPr>
            <w:r w:rsidRPr="003B7C71">
              <w:rPr>
                <w:rFonts w:asciiTheme="minorHAnsi" w:hAnsiTheme="minorHAnsi" w:cstheme="minorHAnsi"/>
                <w:b/>
                <w:bCs/>
              </w:rPr>
              <w:t>County/Locality</w:t>
            </w:r>
          </w:p>
        </w:tc>
        <w:tc>
          <w:tcPr>
            <w:tcW w:w="7830" w:type="dxa"/>
            <w:shd w:val="pct15" w:color="auto" w:fill="auto"/>
          </w:tcPr>
          <w:p w14:paraId="7D1DBE91" w14:textId="566815B8" w:rsidR="003B7C71" w:rsidRPr="003B7C71" w:rsidRDefault="003B7C71" w:rsidP="003A39DF">
            <w:pPr>
              <w:rPr>
                <w:rFonts w:asciiTheme="minorHAnsi" w:hAnsiTheme="minorHAnsi" w:cstheme="minorHAnsi"/>
                <w:b/>
                <w:bCs/>
              </w:rPr>
            </w:pPr>
            <w:r w:rsidRPr="003B7C71">
              <w:rPr>
                <w:rFonts w:asciiTheme="minorHAnsi" w:hAnsiTheme="minorHAnsi" w:cstheme="minorHAnsi"/>
                <w:b/>
                <w:bCs/>
              </w:rPr>
              <w:t>What You Need to Know</w:t>
            </w:r>
            <w:r w:rsidR="008B5039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</w:tr>
      <w:tr w:rsidR="003B7C71" w14:paraId="287B4215" w14:textId="77777777" w:rsidTr="008B5039">
        <w:tc>
          <w:tcPr>
            <w:tcW w:w="2425" w:type="dxa"/>
          </w:tcPr>
          <w:p w14:paraId="0FBB0413" w14:textId="0282A960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Alameda County</w:t>
            </w:r>
          </w:p>
        </w:tc>
        <w:tc>
          <w:tcPr>
            <w:tcW w:w="7830" w:type="dxa"/>
          </w:tcPr>
          <w:p w14:paraId="066D45CE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3B7C71">
              <w:rPr>
                <w:rFonts w:asciiTheme="minorHAnsi" w:hAnsiTheme="minorHAnsi" w:cstheme="minorHAnsi"/>
                <w:bCs/>
              </w:rPr>
              <w:t xml:space="preserve">Must comply with the County </w:t>
            </w:r>
            <w:hyperlink r:id="rId8" w:history="1">
              <w:r w:rsidRPr="003B7C71">
                <w:rPr>
                  <w:rStyle w:val="Hyperlink"/>
                  <w:rFonts w:asciiTheme="minorHAnsi" w:hAnsiTheme="minorHAnsi" w:cstheme="minorHAnsi"/>
                  <w:bCs/>
                </w:rPr>
                <w:t>Shelter in Place Order</w:t>
              </w:r>
            </w:hyperlink>
            <w:r w:rsidRPr="003B7C71">
              <w:rPr>
                <w:rFonts w:asciiTheme="minorHAnsi" w:hAnsiTheme="minorHAnsi" w:cstheme="minorHAnsi"/>
                <w:bCs/>
              </w:rPr>
              <w:t xml:space="preserve"> and Appendices.</w:t>
            </w:r>
          </w:p>
          <w:p w14:paraId="76F1D913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3B7C71">
              <w:rPr>
                <w:rFonts w:asciiTheme="minorHAnsi" w:eastAsia="Times New Roman" w:hAnsiTheme="minorHAnsi" w:cstheme="minorHAnsi"/>
              </w:rPr>
              <w:t>Must complete, comply with, and post the County’s Site-Specific Protection Plan.</w:t>
            </w:r>
          </w:p>
          <w:p w14:paraId="276650A1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3B7C71">
              <w:rPr>
                <w:rFonts w:asciiTheme="minorHAnsi" w:eastAsia="Times New Roman" w:hAnsiTheme="minorHAnsi" w:cstheme="minorHAnsi"/>
              </w:rPr>
              <w:t>Except for auto-supply and auto-repair, car dealerships may only operate online or if they qualify as an Outdoor Business under the Public Health Order.</w:t>
            </w:r>
          </w:p>
          <w:p w14:paraId="14980EC4" w14:textId="79AAC577" w:rsidR="003B7C71" w:rsidRPr="003B7C71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3B7C71" w14:paraId="0C963FFF" w14:textId="77777777" w:rsidTr="008B5039">
        <w:tc>
          <w:tcPr>
            <w:tcW w:w="2425" w:type="dxa"/>
          </w:tcPr>
          <w:p w14:paraId="7CF1C8C2" w14:textId="1256E0F9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Contra Costa County</w:t>
            </w:r>
          </w:p>
        </w:tc>
        <w:tc>
          <w:tcPr>
            <w:tcW w:w="7830" w:type="dxa"/>
          </w:tcPr>
          <w:p w14:paraId="46CE4C1F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2712A9">
              <w:rPr>
                <w:rFonts w:asciiTheme="minorHAnsi" w:hAnsiTheme="minorHAnsi" w:cstheme="minorHAnsi"/>
              </w:rPr>
              <w:t xml:space="preserve">Must Comply with County </w:t>
            </w:r>
            <w:hyperlink r:id="rId9" w:history="1">
              <w:r w:rsidRPr="002712A9">
                <w:rPr>
                  <w:rStyle w:val="Hyperlink"/>
                  <w:rFonts w:asciiTheme="minorHAnsi" w:hAnsiTheme="minorHAnsi" w:cstheme="minorHAnsi"/>
                </w:rPr>
                <w:t>Public Health Order</w:t>
              </w:r>
            </w:hyperlink>
            <w:r>
              <w:rPr>
                <w:rFonts w:asciiTheme="minorHAnsi" w:hAnsiTheme="minorHAnsi" w:cstheme="minorHAnsi"/>
              </w:rPr>
              <w:t>, Amendments, and Appendices</w:t>
            </w:r>
            <w:r w:rsidRPr="002712A9">
              <w:rPr>
                <w:rFonts w:asciiTheme="minorHAnsi" w:hAnsiTheme="minorHAnsi" w:cstheme="minorHAnsi"/>
              </w:rPr>
              <w:t>.</w:t>
            </w:r>
          </w:p>
          <w:p w14:paraId="296A6C2D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7E2E3F">
              <w:rPr>
                <w:rFonts w:asciiTheme="minorHAnsi" w:eastAsia="Times New Roman" w:hAnsiTheme="minorHAnsi" w:cstheme="minorHAnsi"/>
              </w:rPr>
              <w:t xml:space="preserve">Must prepare a </w:t>
            </w:r>
            <w:hyperlink r:id="rId10" w:history="1">
              <w:r w:rsidRPr="007E2E3F">
                <w:rPr>
                  <w:rStyle w:val="Hyperlink"/>
                  <w:rFonts w:asciiTheme="minorHAnsi" w:eastAsia="Times New Roman" w:hAnsiTheme="minorHAnsi" w:cstheme="minorHAnsi"/>
                </w:rPr>
                <w:t>Social Distancing Protocol</w:t>
              </w:r>
            </w:hyperlink>
            <w:r w:rsidRPr="007E2E3F">
              <w:rPr>
                <w:rFonts w:asciiTheme="minorHAnsi" w:eastAsia="Times New Roman" w:hAnsiTheme="minorHAnsi" w:cstheme="minorHAnsi"/>
              </w:rPr>
              <w:t xml:space="preserve"> for each facility and distribute to all personnel.</w:t>
            </w:r>
          </w:p>
          <w:p w14:paraId="62AFC7F0" w14:textId="098AB5BB" w:rsidR="003B7C71" w:rsidRPr="003B7C71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3B7C71" w14:paraId="759605BF" w14:textId="77777777" w:rsidTr="008B5039">
        <w:tc>
          <w:tcPr>
            <w:tcW w:w="2425" w:type="dxa"/>
          </w:tcPr>
          <w:p w14:paraId="32CB2134" w14:textId="4E6E96B3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Fresno County</w:t>
            </w:r>
          </w:p>
        </w:tc>
        <w:tc>
          <w:tcPr>
            <w:tcW w:w="7830" w:type="dxa"/>
          </w:tcPr>
          <w:p w14:paraId="7113CAE0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 xml:space="preserve">Must comply with County </w:t>
            </w:r>
            <w:hyperlink r:id="rId11" w:history="1">
              <w:r w:rsidRPr="009B6F4F">
                <w:rPr>
                  <w:rStyle w:val="Hyperlink"/>
                  <w:rFonts w:asciiTheme="minorHAnsi" w:hAnsiTheme="minorHAnsi" w:cstheme="minorHAnsi"/>
                </w:rPr>
                <w:t>Public Health Order</w:t>
              </w:r>
            </w:hyperlink>
            <w:r>
              <w:rPr>
                <w:rFonts w:asciiTheme="minorHAnsi" w:hAnsiTheme="minorHAnsi" w:cstheme="minorHAnsi"/>
              </w:rPr>
              <w:t>.</w:t>
            </w:r>
          </w:p>
          <w:p w14:paraId="11F17B28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>Must comply with</w:t>
            </w:r>
            <w:r>
              <w:rPr>
                <w:rFonts w:asciiTheme="minorHAnsi" w:hAnsiTheme="minorHAnsi" w:cstheme="minorHAnsi"/>
              </w:rPr>
              <w:t xml:space="preserve"> Fresno County Department of Public Health</w:t>
            </w:r>
            <w:r w:rsidRPr="002712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(“</w:t>
            </w:r>
            <w:r w:rsidRPr="002712A9">
              <w:rPr>
                <w:rFonts w:asciiTheme="minorHAnsi" w:hAnsiTheme="minorHAnsi" w:cstheme="minorHAnsi"/>
              </w:rPr>
              <w:t>FCDPH</w:t>
            </w:r>
            <w:r>
              <w:rPr>
                <w:rFonts w:asciiTheme="minorHAnsi" w:hAnsiTheme="minorHAnsi" w:cstheme="minorHAnsi"/>
              </w:rPr>
              <w:t>”)</w:t>
            </w:r>
            <w:r w:rsidRPr="002712A9">
              <w:rPr>
                <w:rFonts w:asciiTheme="minorHAnsi" w:hAnsiTheme="minorHAnsi" w:cstheme="minorHAnsi"/>
              </w:rPr>
              <w:t xml:space="preserve"> Investigation and Guidance Requests in a timely manner when employees are confirmed with COVID-19 infection.</w:t>
            </w:r>
          </w:p>
          <w:p w14:paraId="65DF6828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screen daily and exclude</w:t>
            </w:r>
            <w:r w:rsidRPr="002712A9">
              <w:rPr>
                <w:rFonts w:asciiTheme="minorHAnsi" w:hAnsiTheme="minorHAnsi" w:cstheme="minorHAnsi"/>
              </w:rPr>
              <w:t xml:space="preserve"> from work all employees that report symptoms of </w:t>
            </w:r>
            <w:r>
              <w:rPr>
                <w:rFonts w:asciiTheme="minorHAnsi" w:hAnsiTheme="minorHAnsi" w:cstheme="minorHAnsi"/>
              </w:rPr>
              <w:t>“</w:t>
            </w:r>
            <w:r w:rsidRPr="002712A9">
              <w:rPr>
                <w:rFonts w:asciiTheme="minorHAnsi" w:hAnsiTheme="minorHAnsi" w:cstheme="minorHAnsi"/>
              </w:rPr>
              <w:t>febrile respiratory illness</w:t>
            </w:r>
            <w:r>
              <w:rPr>
                <w:rFonts w:asciiTheme="minorHAnsi" w:hAnsiTheme="minorHAnsi" w:cstheme="minorHAnsi"/>
              </w:rPr>
              <w:t>” (as defined in the Public Health Order)</w:t>
            </w:r>
            <w:r w:rsidRPr="002712A9">
              <w:rPr>
                <w:rFonts w:asciiTheme="minorHAnsi" w:hAnsiTheme="minorHAnsi" w:cstheme="minorHAnsi"/>
              </w:rPr>
              <w:t xml:space="preserve"> for 10 days from the day that they ar</w:t>
            </w:r>
            <w:r>
              <w:rPr>
                <w:rFonts w:asciiTheme="minorHAnsi" w:hAnsiTheme="minorHAnsi" w:cstheme="minorHAnsi"/>
              </w:rPr>
              <w:t>e identified as having symptoms</w:t>
            </w:r>
            <w:r w:rsidRPr="002712A9">
              <w:rPr>
                <w:rFonts w:asciiTheme="minorHAnsi" w:hAnsiTheme="minorHAnsi" w:cstheme="minorHAnsi"/>
              </w:rPr>
              <w:t>.</w:t>
            </w:r>
          </w:p>
          <w:p w14:paraId="35C58542" w14:textId="5C87EEC2" w:rsidR="003B7C71" w:rsidRPr="002712A9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B7C71" w14:paraId="2C93D8B2" w14:textId="77777777" w:rsidTr="008B5039">
        <w:tc>
          <w:tcPr>
            <w:tcW w:w="2425" w:type="dxa"/>
          </w:tcPr>
          <w:p w14:paraId="6F072BDF" w14:textId="77777777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City of Oakland</w:t>
            </w:r>
          </w:p>
          <w:p w14:paraId="2E5CDF00" w14:textId="0365860A" w:rsidR="003B7C71" w:rsidRP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  <w:i/>
              </w:rPr>
              <w:t>In addition to</w:t>
            </w:r>
            <w:r>
              <w:rPr>
                <w:rFonts w:asciiTheme="minorHAnsi" w:hAnsiTheme="minorHAnsi" w:cstheme="minorHAnsi"/>
                <w:bCs/>
              </w:rPr>
              <w:t xml:space="preserve"> Alameda County requirements.)</w:t>
            </w:r>
          </w:p>
        </w:tc>
        <w:tc>
          <w:tcPr>
            <w:tcW w:w="7830" w:type="dxa"/>
          </w:tcPr>
          <w:p w14:paraId="73041088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Must comply with </w:t>
            </w:r>
            <w:hyperlink r:id="rId12" w:history="1">
              <w:r w:rsidRPr="009B6F4F">
                <w:rPr>
                  <w:rStyle w:val="Hyperlink"/>
                  <w:rFonts w:asciiTheme="minorHAnsi" w:eastAsia="Times New Roman" w:hAnsiTheme="minorHAnsi" w:cstheme="minorHAnsi"/>
                </w:rPr>
                <w:t>Emergency Paid Sick Leave for Oakland Employees During the Novel Coronavirus (COVID-19) Pandemic Ordinance</w:t>
              </w:r>
            </w:hyperlink>
            <w:r>
              <w:rPr>
                <w:rFonts w:asciiTheme="minorHAnsi" w:eastAsia="Times New Roman" w:hAnsiTheme="minorHAnsi" w:cstheme="minorHAnsi"/>
              </w:rPr>
              <w:t xml:space="preserve">, </w:t>
            </w:r>
            <w:r w:rsidRPr="002712A9">
              <w:rPr>
                <w:rFonts w:asciiTheme="minorHAnsi" w:eastAsia="Times New Roman" w:hAnsiTheme="minorHAnsi" w:cstheme="minorHAnsi"/>
              </w:rPr>
              <w:t>which has broader leave provisions than the Families First Coronavirus Response Act (“FFCRA”)</w:t>
            </w:r>
            <w:r>
              <w:rPr>
                <w:rFonts w:asciiTheme="minorHAnsi" w:eastAsia="Times New Roman" w:hAnsiTheme="minorHAnsi" w:cstheme="minorHAnsi"/>
              </w:rPr>
              <w:t xml:space="preserve"> and a posting requirement.</w:t>
            </w:r>
          </w:p>
          <w:p w14:paraId="55D3E279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>Requires that all paid sick leave (excluding emergency paid sick leave) be paid out upon the employer’s termination of an employee through December 31, 2020.</w:t>
            </w:r>
          </w:p>
          <w:p w14:paraId="3BE3C89C" w14:textId="4C9A4848" w:rsidR="003B7C71" w:rsidRPr="002712A9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B7C71" w14:paraId="1A677C17" w14:textId="77777777" w:rsidTr="008B5039">
        <w:trPr>
          <w:cantSplit/>
        </w:trPr>
        <w:tc>
          <w:tcPr>
            <w:tcW w:w="2425" w:type="dxa"/>
          </w:tcPr>
          <w:p w14:paraId="6F4A6C68" w14:textId="4704186C" w:rsidR="003B7C71" w:rsidRP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Los Angeles County (</w:t>
            </w:r>
            <w:r>
              <w:rPr>
                <w:rFonts w:asciiTheme="minorHAnsi" w:hAnsiTheme="minorHAnsi" w:cstheme="minorHAnsi"/>
                <w:bCs/>
                <w:i/>
              </w:rPr>
              <w:t>excluding</w:t>
            </w:r>
            <w:r>
              <w:rPr>
                <w:rFonts w:asciiTheme="minorHAnsi" w:hAnsiTheme="minorHAnsi" w:cstheme="minorHAnsi"/>
                <w:bCs/>
              </w:rPr>
              <w:t xml:space="preserve"> Cities of Long Beach and Pasadena)</w:t>
            </w:r>
          </w:p>
        </w:tc>
        <w:tc>
          <w:tcPr>
            <w:tcW w:w="7830" w:type="dxa"/>
          </w:tcPr>
          <w:p w14:paraId="3DC75A0F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 xml:space="preserve">Must comply with County </w:t>
            </w:r>
            <w:hyperlink r:id="rId13" w:history="1">
              <w:r w:rsidRPr="00A5122E">
                <w:rPr>
                  <w:rStyle w:val="Hyperlink"/>
                  <w:rFonts w:asciiTheme="minorHAnsi" w:hAnsiTheme="minorHAnsi" w:cstheme="minorHAnsi"/>
                </w:rPr>
                <w:t>Public Health Order</w:t>
              </w:r>
            </w:hyperlink>
            <w:r w:rsidRPr="002712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Appendices.  </w:t>
            </w:r>
          </w:p>
          <w:p w14:paraId="38B770DB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Must prepare, implement, and post </w:t>
            </w:r>
            <w:hyperlink r:id="rId14" w:history="1">
              <w:r w:rsidRPr="00A5122E">
                <w:rPr>
                  <w:rStyle w:val="Hyperlink"/>
                  <w:rFonts w:asciiTheme="minorHAnsi" w:hAnsiTheme="minorHAnsi" w:cstheme="minorHAnsi"/>
                </w:rPr>
                <w:t>Reopening Protocol for Car Dealerships</w:t>
              </w:r>
            </w:hyperlink>
            <w:r>
              <w:rPr>
                <w:rFonts w:asciiTheme="minorHAnsi" w:hAnsiTheme="minorHAnsi" w:cstheme="minorHAnsi"/>
              </w:rPr>
              <w:t xml:space="preserve"> and </w:t>
            </w:r>
            <w:hyperlink r:id="rId15" w:history="1">
              <w:r w:rsidRPr="00465E01">
                <w:rPr>
                  <w:rStyle w:val="Hyperlink"/>
                  <w:rFonts w:asciiTheme="minorHAnsi" w:hAnsiTheme="minorHAnsi" w:cstheme="minorHAnsi"/>
                </w:rPr>
                <w:t>Social Distancing Protocol</w:t>
              </w:r>
            </w:hyperlink>
            <w:r>
              <w:rPr>
                <w:rFonts w:asciiTheme="minorHAnsi" w:hAnsiTheme="minorHAnsi" w:cstheme="minorHAnsi"/>
              </w:rPr>
              <w:t>.</w:t>
            </w:r>
            <w:r w:rsidRPr="00A5122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The dealership</w:t>
            </w:r>
            <w:r w:rsidRPr="002712A9">
              <w:rPr>
                <w:rFonts w:asciiTheme="minorHAnsi" w:hAnsiTheme="minorHAnsi" w:cstheme="minorHAnsi"/>
              </w:rPr>
              <w:t xml:space="preserve"> must be prepared to explain why any measure that is not implemented is not applicable to the business.</w:t>
            </w:r>
          </w:p>
          <w:p w14:paraId="0821E76C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>Must conduct symptom checks</w:t>
            </w:r>
            <w:r>
              <w:rPr>
                <w:rFonts w:asciiTheme="minorHAnsi" w:hAnsiTheme="minorHAnsi" w:cstheme="minorHAnsi"/>
              </w:rPr>
              <w:t xml:space="preserve"> on all employees and guests</w:t>
            </w:r>
            <w:r w:rsidRPr="002712A9">
              <w:rPr>
                <w:rFonts w:asciiTheme="minorHAnsi" w:hAnsiTheme="minorHAnsi" w:cstheme="minorHAnsi"/>
              </w:rPr>
              <w:t xml:space="preserve"> before </w:t>
            </w:r>
            <w:r>
              <w:rPr>
                <w:rFonts w:asciiTheme="minorHAnsi" w:hAnsiTheme="minorHAnsi" w:cstheme="minorHAnsi"/>
              </w:rPr>
              <w:t>they</w:t>
            </w:r>
            <w:r w:rsidRPr="002712A9">
              <w:rPr>
                <w:rFonts w:asciiTheme="minorHAnsi" w:hAnsiTheme="minorHAnsi" w:cstheme="minorHAnsi"/>
              </w:rPr>
              <w:t xml:space="preserve"> may enter the workspace. </w:t>
            </w:r>
            <w:r>
              <w:rPr>
                <w:rFonts w:asciiTheme="minorHAnsi" w:hAnsiTheme="minorHAnsi" w:cstheme="minorHAnsi"/>
              </w:rPr>
              <w:t xml:space="preserve"> For employees, t</w:t>
            </w:r>
            <w:r w:rsidRPr="002712A9">
              <w:rPr>
                <w:rFonts w:asciiTheme="minorHAnsi" w:hAnsiTheme="minorHAnsi" w:cstheme="minorHAnsi"/>
              </w:rPr>
              <w:t xml:space="preserve">hese checks can be done remotely or in person upon </w:t>
            </w:r>
            <w:r>
              <w:rPr>
                <w:rFonts w:asciiTheme="minorHAnsi" w:hAnsiTheme="minorHAnsi" w:cstheme="minorHAnsi"/>
              </w:rPr>
              <w:t>their</w:t>
            </w:r>
            <w:r w:rsidRPr="002712A9">
              <w:rPr>
                <w:rFonts w:asciiTheme="minorHAnsi" w:hAnsiTheme="minorHAnsi" w:cstheme="minorHAnsi"/>
              </w:rPr>
              <w:t xml:space="preserve"> arrival. Temperature checks should be done at the worksite</w:t>
            </w:r>
            <w:r>
              <w:rPr>
                <w:rFonts w:asciiTheme="minorHAnsi" w:hAnsiTheme="minorHAnsi" w:cstheme="minorHAnsi"/>
              </w:rPr>
              <w:t>,</w:t>
            </w:r>
            <w:r w:rsidRPr="002712A9">
              <w:rPr>
                <w:rFonts w:asciiTheme="minorHAnsi" w:hAnsiTheme="minorHAnsi" w:cstheme="minorHAnsi"/>
              </w:rPr>
              <w:t xml:space="preserve"> if feasible.</w:t>
            </w:r>
          </w:p>
          <w:p w14:paraId="08765132" w14:textId="64C8A812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>In the event that 3 or more cases are identified within the workplace within a span of</w:t>
            </w:r>
            <w:r w:rsidR="00AA0BD9">
              <w:rPr>
                <w:rFonts w:asciiTheme="minorHAnsi" w:hAnsiTheme="minorHAnsi" w:cstheme="minorHAnsi"/>
              </w:rPr>
              <w:t xml:space="preserve"> </w:t>
            </w:r>
            <w:r w:rsidRPr="002712A9">
              <w:rPr>
                <w:rFonts w:asciiTheme="minorHAnsi" w:hAnsiTheme="minorHAnsi" w:cstheme="minorHAnsi"/>
              </w:rPr>
              <w:t xml:space="preserve">14 days the </w:t>
            </w:r>
            <w:r>
              <w:rPr>
                <w:rFonts w:asciiTheme="minorHAnsi" w:hAnsiTheme="minorHAnsi" w:cstheme="minorHAnsi"/>
              </w:rPr>
              <w:t>dealership</w:t>
            </w:r>
            <w:r w:rsidRPr="002712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must</w:t>
            </w:r>
            <w:r w:rsidRPr="002712A9">
              <w:rPr>
                <w:rFonts w:asciiTheme="minorHAnsi" w:hAnsiTheme="minorHAnsi" w:cstheme="minorHAnsi"/>
              </w:rPr>
              <w:t xml:space="preserve"> report this cluster to </w:t>
            </w:r>
            <w:r>
              <w:rPr>
                <w:rFonts w:asciiTheme="minorHAnsi" w:hAnsiTheme="minorHAnsi" w:cstheme="minorHAnsi"/>
              </w:rPr>
              <w:t>the Department of Public Health.</w:t>
            </w:r>
          </w:p>
          <w:p w14:paraId="152DD595" w14:textId="38B164D7" w:rsidR="003B7C71" w:rsidRDefault="003B7C71" w:rsidP="003B7C71">
            <w:pPr>
              <w:pStyle w:val="ListParagraph"/>
              <w:ind w:left="360"/>
              <w:rPr>
                <w:rFonts w:asciiTheme="minorHAnsi" w:eastAsia="Times New Roman" w:hAnsiTheme="minorHAnsi" w:cstheme="minorHAnsi"/>
              </w:rPr>
            </w:pPr>
          </w:p>
        </w:tc>
      </w:tr>
      <w:tr w:rsidR="003B7C71" w14:paraId="7E8DEF3D" w14:textId="77777777" w:rsidTr="008B5039">
        <w:tc>
          <w:tcPr>
            <w:tcW w:w="2425" w:type="dxa"/>
          </w:tcPr>
          <w:p w14:paraId="0B767D99" w14:textId="4D01501C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Sacramento County</w:t>
            </w:r>
          </w:p>
        </w:tc>
        <w:tc>
          <w:tcPr>
            <w:tcW w:w="7830" w:type="dxa"/>
          </w:tcPr>
          <w:p w14:paraId="1C7EC39D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 xml:space="preserve">Must comply with County </w:t>
            </w:r>
            <w:hyperlink r:id="rId16" w:history="1">
              <w:r w:rsidRPr="002712A9">
                <w:rPr>
                  <w:rStyle w:val="Hyperlink"/>
                  <w:rFonts w:asciiTheme="minorHAnsi" w:hAnsiTheme="minorHAnsi" w:cstheme="minorHAnsi"/>
                </w:rPr>
                <w:t>Public Health Order</w:t>
              </w:r>
            </w:hyperlink>
            <w:r>
              <w:rPr>
                <w:rFonts w:asciiTheme="minorHAnsi" w:hAnsiTheme="minorHAnsi" w:cstheme="minorHAnsi"/>
              </w:rPr>
              <w:t xml:space="preserve"> and Appendices.</w:t>
            </w:r>
          </w:p>
          <w:p w14:paraId="708CCF02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Must prepare, implement, and post a </w:t>
            </w:r>
            <w:hyperlink r:id="rId17" w:history="1">
              <w:r w:rsidRPr="00164AFB">
                <w:rPr>
                  <w:rStyle w:val="Hyperlink"/>
                  <w:rFonts w:asciiTheme="minorHAnsi" w:hAnsiTheme="minorHAnsi" w:cstheme="minorHAnsi"/>
                </w:rPr>
                <w:t>Social Distancing Protocol</w:t>
              </w:r>
            </w:hyperlink>
            <w:r w:rsidRPr="002712A9">
              <w:rPr>
                <w:rFonts w:asciiTheme="minorHAnsi" w:eastAsia="Times New Roman" w:hAnsiTheme="minorHAnsi" w:cstheme="minorHAnsi"/>
              </w:rPr>
              <w:t>.</w:t>
            </w:r>
          </w:p>
          <w:p w14:paraId="5BBD0C4E" w14:textId="43A37358" w:rsidR="003B7C71" w:rsidRPr="002712A9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B7C71" w14:paraId="31C5A34B" w14:textId="77777777" w:rsidTr="008B5039">
        <w:tc>
          <w:tcPr>
            <w:tcW w:w="2425" w:type="dxa"/>
          </w:tcPr>
          <w:p w14:paraId="0B8A4286" w14:textId="52F6DF13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City and County of San Francisco</w:t>
            </w:r>
          </w:p>
        </w:tc>
        <w:tc>
          <w:tcPr>
            <w:tcW w:w="7830" w:type="dxa"/>
          </w:tcPr>
          <w:p w14:paraId="27F0C454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 xml:space="preserve">Must comply with County </w:t>
            </w:r>
            <w:hyperlink r:id="rId18" w:history="1">
              <w:r w:rsidRPr="00C8500E">
                <w:rPr>
                  <w:rStyle w:val="Hyperlink"/>
                  <w:rFonts w:asciiTheme="minorHAnsi" w:eastAsia="Times New Roman" w:hAnsiTheme="minorHAnsi" w:cstheme="minorHAnsi"/>
                </w:rPr>
                <w:t>Stay-Safer-At-Home Order</w:t>
              </w:r>
            </w:hyperlink>
            <w:r>
              <w:rPr>
                <w:rFonts w:asciiTheme="minorHAnsi" w:eastAsia="Times New Roman" w:hAnsiTheme="minorHAnsi" w:cstheme="minorHAnsi"/>
              </w:rPr>
              <w:t xml:space="preserve"> and Appendices</w:t>
            </w:r>
            <w:r w:rsidRPr="002712A9">
              <w:rPr>
                <w:rFonts w:asciiTheme="minorHAnsi" w:eastAsia="Times New Roman" w:hAnsiTheme="minorHAnsi" w:cstheme="minorHAnsi"/>
              </w:rPr>
              <w:t>.</w:t>
            </w:r>
          </w:p>
          <w:p w14:paraId="4A10CFB8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 xml:space="preserve">Must </w:t>
            </w:r>
            <w:r>
              <w:rPr>
                <w:rFonts w:asciiTheme="minorHAnsi" w:hAnsiTheme="minorHAnsi" w:cstheme="minorHAnsi"/>
              </w:rPr>
              <w:t xml:space="preserve">prepare, implement, and post a </w:t>
            </w:r>
            <w:hyperlink r:id="rId19" w:history="1">
              <w:r w:rsidRPr="00CE4F67">
                <w:rPr>
                  <w:rStyle w:val="Hyperlink"/>
                  <w:rFonts w:asciiTheme="minorHAnsi" w:eastAsia="Times New Roman" w:hAnsiTheme="minorHAnsi" w:cstheme="minorHAnsi"/>
                </w:rPr>
                <w:t>Social Distancing Protocol</w:t>
              </w:r>
            </w:hyperlink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5764EC5C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San Francisco’s </w:t>
            </w:r>
            <w:hyperlink r:id="rId20" w:history="1">
              <w:r w:rsidRPr="00C8500E">
                <w:rPr>
                  <w:rStyle w:val="Hyperlink"/>
                  <w:rFonts w:asciiTheme="minorHAnsi" w:eastAsia="Times New Roman" w:hAnsiTheme="minorHAnsi" w:cstheme="minorHAnsi"/>
                </w:rPr>
                <w:t>Paid Sick Leave ordinance</w:t>
              </w:r>
            </w:hyperlink>
            <w:r w:rsidRPr="002712A9">
              <w:rPr>
                <w:rFonts w:asciiTheme="minorHAnsi" w:eastAsia="Times New Roman" w:hAnsiTheme="minorHAnsi" w:cstheme="minorHAnsi"/>
              </w:rPr>
              <w:t xml:space="preserve"> was amended to include additional COVID</w:t>
            </w:r>
            <w:r>
              <w:rPr>
                <w:rFonts w:asciiTheme="minorHAnsi" w:eastAsia="Times New Roman" w:hAnsiTheme="minorHAnsi" w:cstheme="minorHAnsi"/>
              </w:rPr>
              <w:t>-19</w:t>
            </w:r>
            <w:r w:rsidRPr="002712A9">
              <w:rPr>
                <w:rFonts w:asciiTheme="minorHAnsi" w:eastAsia="Times New Roman" w:hAnsiTheme="minorHAnsi" w:cstheme="minorHAnsi"/>
              </w:rPr>
              <w:t xml:space="preserve"> related uses, and employers can no longer require doctors notes duri</w:t>
            </w:r>
            <w:r>
              <w:rPr>
                <w:rFonts w:asciiTheme="minorHAnsi" w:eastAsia="Times New Roman" w:hAnsiTheme="minorHAnsi" w:cstheme="minorHAnsi"/>
              </w:rPr>
              <w:t>ng the public health emergency.</w:t>
            </w:r>
          </w:p>
          <w:p w14:paraId="5B2576D4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CE4F67">
              <w:rPr>
                <w:rFonts w:asciiTheme="minorHAnsi" w:eastAsia="Times New Roman" w:hAnsiTheme="minorHAnsi" w:cstheme="minorHAnsi"/>
              </w:rPr>
              <w:t xml:space="preserve">Must comply with </w:t>
            </w:r>
            <w:r>
              <w:rPr>
                <w:rFonts w:asciiTheme="minorHAnsi" w:eastAsia="Times New Roman" w:hAnsiTheme="minorHAnsi" w:cstheme="minorHAnsi"/>
              </w:rPr>
              <w:t>e</w:t>
            </w:r>
            <w:r w:rsidRPr="00CE4F67">
              <w:rPr>
                <w:rFonts w:asciiTheme="minorHAnsi" w:eastAsia="Times New Roman" w:hAnsiTheme="minorHAnsi" w:cstheme="minorHAnsi"/>
              </w:rPr>
              <w:t xml:space="preserve">mergency </w:t>
            </w:r>
            <w:hyperlink r:id="rId21" w:history="1">
              <w:r w:rsidRPr="00CE4F67">
                <w:rPr>
                  <w:rStyle w:val="Hyperlink"/>
                  <w:rFonts w:asciiTheme="minorHAnsi" w:eastAsia="Times New Roman" w:hAnsiTheme="minorHAnsi" w:cstheme="minorHAnsi"/>
                </w:rPr>
                <w:t>Back to Work Ordinance</w:t>
              </w:r>
            </w:hyperlink>
            <w:r w:rsidRPr="00CE4F67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if there we</w:t>
            </w:r>
            <w:r w:rsidRPr="00CE4F67">
              <w:rPr>
                <w:rFonts w:asciiTheme="minorHAnsi" w:eastAsia="Times New Roman" w:hAnsiTheme="minorHAnsi" w:cstheme="minorHAnsi"/>
              </w:rPr>
              <w:t xml:space="preserve">re 100 or more employees) and </w:t>
            </w:r>
            <w:hyperlink r:id="rId22" w:history="1">
              <w:r w:rsidRPr="00CE4F67">
                <w:rPr>
                  <w:rStyle w:val="Hyperlink"/>
                  <w:rFonts w:asciiTheme="minorHAnsi" w:eastAsia="Times New Roman" w:hAnsiTheme="minorHAnsi" w:cstheme="minorHAnsi"/>
                </w:rPr>
                <w:t>Public Health Emergency Leave Ordinance</w:t>
              </w:r>
            </w:hyperlink>
            <w:r w:rsidRPr="00CE4F67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(</w:t>
            </w:r>
            <w:r w:rsidRPr="00CE4F67">
              <w:rPr>
                <w:rFonts w:asciiTheme="minorHAnsi" w:eastAsia="Times New Roman" w:hAnsiTheme="minorHAnsi" w:cstheme="minorHAnsi"/>
              </w:rPr>
              <w:t>if there are 500 or more employees</w:t>
            </w:r>
            <w:r>
              <w:rPr>
                <w:rFonts w:asciiTheme="minorHAnsi" w:eastAsia="Times New Roman" w:hAnsiTheme="minorHAnsi" w:cstheme="minorHAnsi"/>
              </w:rPr>
              <w:t>)</w:t>
            </w:r>
            <w:r w:rsidRPr="00CE4F67">
              <w:rPr>
                <w:rFonts w:asciiTheme="minorHAnsi" w:eastAsia="Times New Roman" w:hAnsiTheme="minorHAnsi" w:cstheme="minorHAnsi"/>
              </w:rPr>
              <w:t>.</w:t>
            </w:r>
          </w:p>
          <w:p w14:paraId="5226B39E" w14:textId="6859E14F" w:rsidR="003B7C71" w:rsidRPr="002712A9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B7C71" w14:paraId="4AC81E29" w14:textId="77777777" w:rsidTr="008B5039">
        <w:tc>
          <w:tcPr>
            <w:tcW w:w="2425" w:type="dxa"/>
          </w:tcPr>
          <w:p w14:paraId="35310871" w14:textId="0152E568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 Diego County</w:t>
            </w:r>
          </w:p>
        </w:tc>
        <w:tc>
          <w:tcPr>
            <w:tcW w:w="7830" w:type="dxa"/>
          </w:tcPr>
          <w:p w14:paraId="4D9612A0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 xml:space="preserve">Must comply with County </w:t>
            </w:r>
            <w:hyperlink r:id="rId23" w:history="1">
              <w:r w:rsidRPr="002712A9">
                <w:rPr>
                  <w:rStyle w:val="Hyperlink"/>
                  <w:rFonts w:asciiTheme="minorHAnsi" w:hAnsiTheme="minorHAnsi" w:cstheme="minorHAnsi"/>
                </w:rPr>
                <w:t>Public Health Order</w:t>
              </w:r>
            </w:hyperlink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60C35B1F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 xml:space="preserve">Must </w:t>
            </w:r>
            <w:r>
              <w:rPr>
                <w:rFonts w:asciiTheme="minorHAnsi" w:hAnsiTheme="minorHAnsi" w:cstheme="minorHAnsi"/>
              </w:rPr>
              <w:t xml:space="preserve">prepare, implement, and post a </w:t>
            </w:r>
            <w:hyperlink r:id="rId24" w:history="1">
              <w:r w:rsidRPr="002712A9">
                <w:rPr>
                  <w:rStyle w:val="Hyperlink"/>
                  <w:rFonts w:asciiTheme="minorHAnsi" w:eastAsia="Times New Roman" w:hAnsiTheme="minorHAnsi" w:cstheme="minorHAnsi"/>
                </w:rPr>
                <w:t>Social Distancing and Sanitation Protocol</w:t>
              </w:r>
            </w:hyperlink>
            <w:r w:rsidRPr="002712A9">
              <w:rPr>
                <w:rFonts w:asciiTheme="minorHAnsi" w:eastAsia="Times New Roman" w:hAnsiTheme="minorHAnsi" w:cstheme="minorHAnsi"/>
              </w:rPr>
              <w:t>.</w:t>
            </w:r>
          </w:p>
          <w:p w14:paraId="4BAB5B3B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>Must conduct a temperature screening of all employees and prohibit entrance of employees with a temperature of 100</w:t>
            </w:r>
            <w:r>
              <w:rPr>
                <w:rFonts w:asciiTheme="minorHAnsi" w:eastAsia="Times New Roman" w:hAnsiTheme="minorHAnsi" w:cstheme="minorHAnsi"/>
              </w:rPr>
              <w:t>.0</w:t>
            </w:r>
            <w:r w:rsidRPr="002712A9">
              <w:rPr>
                <w:rFonts w:asciiTheme="minorHAnsi" w:eastAsia="Times New Roman" w:hAnsiTheme="minorHAnsi" w:cstheme="minorHAnsi"/>
              </w:rPr>
              <w:t xml:space="preserve"> degrees Fahrenheit or more.</w:t>
            </w:r>
          </w:p>
          <w:p w14:paraId="135A7F54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 addition to complying with </w:t>
            </w:r>
            <w:r w:rsidRPr="002712A9">
              <w:rPr>
                <w:rFonts w:asciiTheme="minorHAnsi" w:eastAsia="Times New Roman" w:hAnsiTheme="minorHAnsi" w:cstheme="minorHAnsi"/>
              </w:rPr>
              <w:t>all mandatory measures in the Cal/OSHA Industry Guidance</w:t>
            </w:r>
            <w:r>
              <w:rPr>
                <w:rFonts w:asciiTheme="minorHAnsi" w:eastAsia="Times New Roman" w:hAnsiTheme="minorHAnsi" w:cstheme="minorHAnsi"/>
              </w:rPr>
              <w:t>, must</w:t>
            </w:r>
            <w:r w:rsidRPr="002712A9">
              <w:rPr>
                <w:rFonts w:asciiTheme="minorHAnsi" w:eastAsia="Times New Roman" w:hAnsiTheme="minorHAnsi" w:cstheme="minorHAnsi"/>
              </w:rPr>
              <w:t xml:space="preserve"> comply with all suggested measures necessary to maintain proper sanitation, employee screening, social distancing, and facial coverings.</w:t>
            </w:r>
          </w:p>
          <w:p w14:paraId="351D941E" w14:textId="4A755C15" w:rsidR="003B7C71" w:rsidRPr="002712A9" w:rsidRDefault="003B7C71" w:rsidP="003B7C71">
            <w:pPr>
              <w:pStyle w:val="ListParagraph"/>
              <w:ind w:left="360"/>
              <w:rPr>
                <w:rFonts w:asciiTheme="minorHAnsi" w:eastAsia="Times New Roman" w:hAnsiTheme="minorHAnsi" w:cstheme="minorHAnsi"/>
              </w:rPr>
            </w:pPr>
          </w:p>
        </w:tc>
      </w:tr>
      <w:tr w:rsidR="003B7C71" w14:paraId="246BB541" w14:textId="77777777" w:rsidTr="008B5039">
        <w:tc>
          <w:tcPr>
            <w:tcW w:w="2425" w:type="dxa"/>
          </w:tcPr>
          <w:p w14:paraId="78CE1AAD" w14:textId="59B923D8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 Mateo County</w:t>
            </w:r>
          </w:p>
        </w:tc>
        <w:tc>
          <w:tcPr>
            <w:tcW w:w="7830" w:type="dxa"/>
          </w:tcPr>
          <w:p w14:paraId="586547A1" w14:textId="77777777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hAnsiTheme="minorHAnsi" w:cstheme="minorHAnsi"/>
              </w:rPr>
              <w:t xml:space="preserve">Must </w:t>
            </w:r>
            <w:r>
              <w:rPr>
                <w:rFonts w:asciiTheme="minorHAnsi" w:hAnsiTheme="minorHAnsi" w:cstheme="minorHAnsi"/>
              </w:rPr>
              <w:t>c</w:t>
            </w:r>
            <w:r w:rsidRPr="002712A9">
              <w:rPr>
                <w:rFonts w:asciiTheme="minorHAnsi" w:hAnsiTheme="minorHAnsi" w:cstheme="minorHAnsi"/>
              </w:rPr>
              <w:t xml:space="preserve">omply with County </w:t>
            </w:r>
            <w:hyperlink r:id="rId25" w:history="1">
              <w:r w:rsidRPr="002712A9">
                <w:rPr>
                  <w:rStyle w:val="Hyperlink"/>
                  <w:rFonts w:asciiTheme="minorHAnsi" w:hAnsiTheme="minorHAnsi" w:cstheme="minorHAnsi"/>
                </w:rPr>
                <w:t>Public Health Orde</w:t>
              </w:r>
              <w:r>
                <w:rPr>
                  <w:rStyle w:val="Hyperlink"/>
                  <w:rFonts w:asciiTheme="minorHAnsi" w:hAnsiTheme="minorHAnsi" w:cstheme="minorHAnsi"/>
                </w:rPr>
                <w:t>rs</w:t>
              </w:r>
            </w:hyperlink>
            <w:r>
              <w:rPr>
                <w:rFonts w:asciiTheme="minorHAnsi" w:hAnsiTheme="minorHAnsi" w:cstheme="minorHAnsi"/>
              </w:rPr>
              <w:t xml:space="preserve"> and Appendices.</w:t>
            </w:r>
          </w:p>
          <w:p w14:paraId="259DD848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 xml:space="preserve">Must </w:t>
            </w:r>
            <w:r>
              <w:rPr>
                <w:rFonts w:asciiTheme="minorHAnsi" w:hAnsiTheme="minorHAnsi" w:cstheme="minorHAnsi"/>
              </w:rPr>
              <w:t xml:space="preserve">prepare, implement, and post a </w:t>
            </w:r>
            <w:hyperlink r:id="rId26" w:history="1">
              <w:r w:rsidRPr="002712A9">
                <w:rPr>
                  <w:rStyle w:val="Hyperlink"/>
                  <w:rFonts w:asciiTheme="minorHAnsi" w:eastAsia="Times New Roman" w:hAnsiTheme="minorHAnsi" w:cstheme="minorHAnsi"/>
                </w:rPr>
                <w:t>Social Distancing Protocol</w:t>
              </w:r>
            </w:hyperlink>
            <w:r>
              <w:rPr>
                <w:rFonts w:asciiTheme="minorHAnsi" w:eastAsia="Times New Roman" w:hAnsiTheme="minorHAnsi" w:cstheme="minorHAnsi"/>
              </w:rPr>
              <w:t xml:space="preserve"> along with posting a </w:t>
            </w:r>
            <w:hyperlink r:id="rId27" w:history="1">
              <w:r w:rsidRPr="00717836">
                <w:rPr>
                  <w:rStyle w:val="Hyperlink"/>
                  <w:rFonts w:asciiTheme="minorHAnsi" w:eastAsia="Times New Roman" w:hAnsiTheme="minorHAnsi" w:cstheme="minorHAnsi"/>
                </w:rPr>
                <w:t>Self-Certified COVID-19 Business Placard</w:t>
              </w:r>
            </w:hyperlink>
            <w:r w:rsidRPr="002712A9">
              <w:rPr>
                <w:rFonts w:asciiTheme="minorHAnsi" w:eastAsia="Times New Roman" w:hAnsiTheme="minorHAnsi" w:cstheme="minorHAnsi"/>
              </w:rPr>
              <w:t>.</w:t>
            </w:r>
          </w:p>
          <w:p w14:paraId="07764893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Must also prepare, implement, and distribute to employees a written health and safety plan explaining how it will comply with all applicable Statewide guidance.</w:t>
            </w:r>
          </w:p>
          <w:p w14:paraId="15E24487" w14:textId="170A76A5" w:rsidR="003B7C71" w:rsidRPr="002712A9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B7C71" w14:paraId="53CE6C9E" w14:textId="77777777" w:rsidTr="008B5039">
        <w:tc>
          <w:tcPr>
            <w:tcW w:w="2425" w:type="dxa"/>
          </w:tcPr>
          <w:p w14:paraId="164564FD" w14:textId="73386394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Santa Clara County</w:t>
            </w:r>
          </w:p>
        </w:tc>
        <w:tc>
          <w:tcPr>
            <w:tcW w:w="7830" w:type="dxa"/>
          </w:tcPr>
          <w:p w14:paraId="305AA12B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Must </w:t>
            </w:r>
            <w:r w:rsidRPr="002712A9">
              <w:rPr>
                <w:rFonts w:asciiTheme="minorHAnsi" w:eastAsia="Times New Roman" w:hAnsiTheme="minorHAnsi" w:cstheme="minorHAnsi"/>
              </w:rPr>
              <w:t xml:space="preserve">comply with </w:t>
            </w:r>
            <w:hyperlink r:id="rId28" w:history="1">
              <w:r w:rsidRPr="00451691">
                <w:rPr>
                  <w:rStyle w:val="Hyperlink"/>
                  <w:rFonts w:asciiTheme="minorHAnsi" w:eastAsia="Times New Roman" w:hAnsiTheme="minorHAnsi" w:cstheme="minorHAnsi"/>
                </w:rPr>
                <w:t>Health</w:t>
              </w:r>
              <w:r>
                <w:rPr>
                  <w:rStyle w:val="Hyperlink"/>
                  <w:rFonts w:asciiTheme="minorHAnsi" w:eastAsia="Times New Roman" w:hAnsiTheme="minorHAnsi" w:cstheme="minorHAnsi"/>
                </w:rPr>
                <w:t xml:space="preserve"> Officer Risk Reduction</w:t>
              </w:r>
              <w:r w:rsidRPr="00451691">
                <w:rPr>
                  <w:rStyle w:val="Hyperlink"/>
                  <w:rFonts w:asciiTheme="minorHAnsi" w:eastAsia="Times New Roman" w:hAnsiTheme="minorHAnsi" w:cstheme="minorHAnsi"/>
                </w:rPr>
                <w:t xml:space="preserve"> Order</w:t>
              </w:r>
            </w:hyperlink>
            <w:r>
              <w:rPr>
                <w:rFonts w:asciiTheme="minorHAnsi" w:eastAsia="Times New Roman" w:hAnsiTheme="minorHAnsi" w:cstheme="minorHAnsi"/>
              </w:rPr>
              <w:t xml:space="preserve"> and related guidance</w:t>
            </w:r>
            <w:r w:rsidRPr="002712A9">
              <w:rPr>
                <w:rFonts w:asciiTheme="minorHAnsi" w:eastAsia="Times New Roman" w:hAnsiTheme="minorHAnsi" w:cstheme="minorHAnsi"/>
              </w:rPr>
              <w:t>.</w:t>
            </w:r>
          </w:p>
          <w:p w14:paraId="1F13F16D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 xml:space="preserve">Must </w:t>
            </w:r>
            <w:r>
              <w:rPr>
                <w:rFonts w:asciiTheme="minorHAnsi" w:eastAsia="Times New Roman" w:hAnsiTheme="minorHAnsi" w:cstheme="minorHAnsi"/>
              </w:rPr>
              <w:t>prepare and implement</w:t>
            </w:r>
            <w:r w:rsidRPr="002712A9">
              <w:rPr>
                <w:rFonts w:asciiTheme="minorHAnsi" w:eastAsia="Times New Roman" w:hAnsiTheme="minorHAnsi" w:cstheme="minorHAnsi"/>
              </w:rPr>
              <w:t xml:space="preserve"> </w:t>
            </w:r>
            <w:hyperlink r:id="rId29" w:history="1">
              <w:r w:rsidRPr="004D003C">
                <w:rPr>
                  <w:rStyle w:val="Hyperlink"/>
                  <w:rFonts w:asciiTheme="minorHAnsi" w:eastAsia="Times New Roman" w:hAnsiTheme="minorHAnsi" w:cstheme="minorHAnsi"/>
                </w:rPr>
                <w:t>Social Distancing Protocol</w:t>
              </w:r>
            </w:hyperlink>
            <w:r w:rsidRPr="002712A9">
              <w:rPr>
                <w:rFonts w:asciiTheme="minorHAnsi" w:eastAsia="Times New Roman" w:hAnsiTheme="minorHAnsi" w:cstheme="minorHAnsi"/>
              </w:rPr>
              <w:t xml:space="preserve">.  </w:t>
            </w:r>
            <w:r>
              <w:rPr>
                <w:rFonts w:asciiTheme="minorHAnsi" w:eastAsia="Times New Roman" w:hAnsiTheme="minorHAnsi" w:cstheme="minorHAnsi"/>
              </w:rPr>
              <w:t>The Social Distancing Protocol must be submitted to the County using a fillable webform and it must be signed under penalty of perjury.</w:t>
            </w:r>
          </w:p>
          <w:p w14:paraId="3B299B19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</w:rPr>
              <w:t xml:space="preserve">Must require personnel to alert </w:t>
            </w:r>
            <w:r>
              <w:rPr>
                <w:rFonts w:asciiTheme="minorHAnsi" w:eastAsia="Times New Roman" w:hAnsiTheme="minorHAnsi" w:cstheme="minorHAnsi"/>
              </w:rPr>
              <w:t>Dealership</w:t>
            </w:r>
            <w:r w:rsidRPr="002712A9">
              <w:rPr>
                <w:rFonts w:asciiTheme="minorHAnsi" w:eastAsia="Times New Roman" w:hAnsiTheme="minorHAnsi" w:cstheme="minorHAnsi"/>
              </w:rPr>
              <w:t xml:space="preserve"> if they test positive for COVID-19 and were present in workplace within 48 hours prior to the onset of symptoms or within 48 hours of the date on which they were tested.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12A9">
              <w:rPr>
                <w:rFonts w:asciiTheme="minorHAnsi" w:eastAsia="Times New Roman" w:hAnsiTheme="minorHAnsi" w:cstheme="minorHAnsi"/>
              </w:rPr>
              <w:t>Must report confirmed COVID-19 case within four hours to the Public Health Department.</w:t>
            </w:r>
          </w:p>
          <w:p w14:paraId="2F8AE2AB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2712A9">
              <w:rPr>
                <w:rFonts w:asciiTheme="minorHAnsi" w:eastAsia="Times New Roman" w:hAnsiTheme="minorHAnsi" w:cstheme="minorHAnsi"/>
                <w:color w:val="000000"/>
              </w:rPr>
              <w:t xml:space="preserve">Must </w:t>
            </w:r>
            <w:r w:rsidRPr="002712A9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at any one time be no more than one personnel per </w:t>
            </w: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25</w:t>
            </w:r>
            <w:r w:rsidRPr="002712A9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0 gross square feet of the facility, and no more than one customer per </w:t>
            </w: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15</w:t>
            </w:r>
            <w:r w:rsidRPr="002712A9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0 square feet of space open to the public.</w:t>
            </w:r>
          </w:p>
          <w:p w14:paraId="7F3FF607" w14:textId="116D776A" w:rsidR="003B7C71" w:rsidRPr="002712A9" w:rsidRDefault="003B7C71" w:rsidP="003B7C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B7C71" w14:paraId="062C961E" w14:textId="77777777" w:rsidTr="008B5039">
        <w:tc>
          <w:tcPr>
            <w:tcW w:w="2425" w:type="dxa"/>
          </w:tcPr>
          <w:p w14:paraId="51362073" w14:textId="1A09B302" w:rsidR="003B7C71" w:rsidRDefault="003B7C71" w:rsidP="003A39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Ventura County</w:t>
            </w:r>
          </w:p>
        </w:tc>
        <w:tc>
          <w:tcPr>
            <w:tcW w:w="7830" w:type="dxa"/>
          </w:tcPr>
          <w:p w14:paraId="2389062F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2712A9">
              <w:rPr>
                <w:rFonts w:asciiTheme="minorHAnsi" w:hAnsiTheme="minorHAnsi" w:cstheme="minorHAnsi"/>
              </w:rPr>
              <w:t xml:space="preserve">Must comply with County </w:t>
            </w:r>
            <w:hyperlink r:id="rId30" w:history="1">
              <w:r w:rsidRPr="0065081A">
                <w:rPr>
                  <w:rStyle w:val="Hyperlink"/>
                  <w:rFonts w:asciiTheme="minorHAnsi" w:hAnsiTheme="minorHAnsi" w:cstheme="minorHAnsi"/>
                </w:rPr>
                <w:t>Public Health Officer Orders</w:t>
              </w:r>
            </w:hyperlink>
            <w:r>
              <w:rPr>
                <w:rFonts w:asciiTheme="minorHAnsi" w:hAnsiTheme="minorHAnsi" w:cstheme="minorHAnsi"/>
              </w:rPr>
              <w:t>.</w:t>
            </w:r>
          </w:p>
          <w:p w14:paraId="70559CC2" w14:textId="77777777" w:rsidR="003B7C71" w:rsidRP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2712A9">
              <w:rPr>
                <w:rFonts w:asciiTheme="minorHAnsi" w:hAnsiTheme="minorHAnsi" w:cstheme="minorHAnsi"/>
              </w:rPr>
              <w:t>Must complete worksite spe</w:t>
            </w:r>
            <w:r>
              <w:rPr>
                <w:rFonts w:asciiTheme="minorHAnsi" w:hAnsiTheme="minorHAnsi" w:cstheme="minorHAnsi"/>
              </w:rPr>
              <w:t xml:space="preserve">cific COVID-19 prevention plan, </w:t>
            </w:r>
            <w:r w:rsidRPr="002712A9"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must</w:t>
            </w:r>
            <w:r w:rsidRPr="002712A9">
              <w:rPr>
                <w:rFonts w:asciiTheme="minorHAnsi" w:hAnsiTheme="minorHAnsi" w:cstheme="minorHAnsi"/>
              </w:rPr>
              <w:t xml:space="preserve"> </w:t>
            </w:r>
            <w:hyperlink r:id="rId31" w:history="1">
              <w:r w:rsidRPr="00262BF7">
                <w:rPr>
                  <w:rStyle w:val="Hyperlink"/>
                  <w:rFonts w:asciiTheme="minorHAnsi" w:hAnsiTheme="minorHAnsi" w:cstheme="minorHAnsi"/>
                </w:rPr>
                <w:t>register and attest</w:t>
              </w:r>
            </w:hyperlink>
            <w:r>
              <w:rPr>
                <w:rFonts w:asciiTheme="minorHAnsi" w:hAnsiTheme="minorHAnsi" w:cstheme="minorHAnsi"/>
              </w:rPr>
              <w:t xml:space="preserve"> to their preparedness for safely reopening.</w:t>
            </w:r>
          </w:p>
          <w:p w14:paraId="2487BB63" w14:textId="5505539A" w:rsidR="003B7C71" w:rsidRDefault="003B7C71" w:rsidP="003B7C7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Automobile rentals—including through dealerships—are not allowed.  Long-term leasing is still allowed.</w:t>
            </w:r>
          </w:p>
        </w:tc>
      </w:tr>
    </w:tbl>
    <w:p w14:paraId="550B13BC" w14:textId="48651E3A" w:rsidR="003A39DF" w:rsidRDefault="003A39DF" w:rsidP="00B2779C"/>
    <w:sectPr w:rsidR="003A39DF" w:rsidSect="00B24040">
      <w:headerReference w:type="default" r:id="rId32"/>
      <w:footerReference w:type="default" r:id="rId33"/>
      <w:pgSz w:w="12240" w:h="15840"/>
      <w:pgMar w:top="28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3BE8" w14:textId="77777777" w:rsidR="008C1263" w:rsidRDefault="008C1263" w:rsidP="003A6644">
      <w:r>
        <w:separator/>
      </w:r>
    </w:p>
  </w:endnote>
  <w:endnote w:type="continuationSeparator" w:id="0">
    <w:p w14:paraId="26901E59" w14:textId="77777777" w:rsidR="008C1263" w:rsidRDefault="008C1263" w:rsidP="003A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58C5" w14:textId="4CD2FE9F" w:rsidR="00CF412B" w:rsidRDefault="00CF412B" w:rsidP="00CF412B">
    <w:pPr>
      <w:pStyle w:val="Footer"/>
      <w:jc w:val="right"/>
    </w:pPr>
    <w:r>
      <w:t>July 20,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C08D" w14:textId="77777777" w:rsidR="008C1263" w:rsidRDefault="008C1263" w:rsidP="003A6644">
      <w:r>
        <w:separator/>
      </w:r>
    </w:p>
  </w:footnote>
  <w:footnote w:type="continuationSeparator" w:id="0">
    <w:p w14:paraId="5454E82E" w14:textId="77777777" w:rsidR="008C1263" w:rsidRDefault="008C1263" w:rsidP="003A6644">
      <w:r>
        <w:continuationSeparator/>
      </w:r>
    </w:p>
  </w:footnote>
  <w:footnote w:id="1">
    <w:p w14:paraId="72161626" w14:textId="61C1E807" w:rsidR="008B5039" w:rsidRDefault="008B50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A0BD9" w:rsidRPr="00B24040">
        <w:rPr>
          <w:sz w:val="18"/>
          <w:szCs w:val="18"/>
        </w:rPr>
        <w:t xml:space="preserve">Dealerships must also comply with all applicable state and federal requirements. </w:t>
      </w:r>
      <w:r w:rsidRPr="00B24040">
        <w:rPr>
          <w:sz w:val="18"/>
          <w:szCs w:val="18"/>
        </w:rPr>
        <w:t xml:space="preserve">This chart does not contain every County or locality, nor does it contain all the requirements for each location listed.  Moreover, COVID-19 requirements are constantly changing.  Please review the applicable Public Health Order and other local guidance for your location or consult with </w:t>
      </w:r>
      <w:r w:rsidR="003B6B04" w:rsidRPr="00B24040">
        <w:rPr>
          <w:sz w:val="18"/>
          <w:szCs w:val="18"/>
        </w:rPr>
        <w:t>your attorneys</w:t>
      </w:r>
      <w:r w:rsidRPr="00B2404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0B6C" w14:textId="47169681" w:rsidR="008B5039" w:rsidRDefault="008B5039" w:rsidP="008B5039">
    <w:pPr>
      <w:pStyle w:val="Header"/>
      <w:jc w:val="right"/>
    </w:pPr>
    <w:r w:rsidRPr="008B5039">
      <w:rPr>
        <w:noProof/>
      </w:rPr>
      <w:drawing>
        <wp:inline distT="0" distB="0" distL="0" distR="0" wp14:anchorId="4898BF96" wp14:editId="797E0C0D">
          <wp:extent cx="601980" cy="733250"/>
          <wp:effectExtent l="0" t="0" r="7620" b="0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0CA67305-CBFE-45CE-BCDA-2C36A56E9C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0CA67305-CBFE-45CE-BCDA-2C36A56E9C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r="59775"/>
                  <a:stretch/>
                </pic:blipFill>
                <pic:spPr>
                  <a:xfrm>
                    <a:off x="0" y="0"/>
                    <a:ext cx="628645" cy="76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BEE11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F33ABC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9547AE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" w15:restartNumberingAfterBreak="0">
    <w:nsid w:val="140C424C"/>
    <w:multiLevelType w:val="multilevel"/>
    <w:tmpl w:val="2E00089A"/>
    <w:lvl w:ilvl="0">
      <w:start w:val="1"/>
      <w:numFmt w:val="decimal"/>
      <w:pStyle w:val="Para1"/>
      <w:lvlText w:val="%1."/>
      <w:lvlJc w:val="left"/>
      <w:pPr>
        <w:ind w:left="0" w:firstLine="72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pStyle w:val="Para2"/>
      <w:lvlText w:val="(%2)"/>
      <w:lvlJc w:val="left"/>
      <w:pPr>
        <w:ind w:left="0" w:firstLine="1440"/>
      </w:pPr>
      <w:rPr>
        <w:rFonts w:ascii="Times New Roman" w:hAnsi="Times New Roman" w:hint="default"/>
        <w:sz w:val="24"/>
        <w:szCs w:val="24"/>
        <w:u w:val="none"/>
      </w:rPr>
    </w:lvl>
    <w:lvl w:ilvl="2">
      <w:start w:val="1"/>
      <w:numFmt w:val="lowerRoman"/>
      <w:pStyle w:val="Para3"/>
      <w:lvlText w:val="(%3)"/>
      <w:lvlJc w:val="left"/>
      <w:pPr>
        <w:ind w:left="0" w:firstLine="2160"/>
      </w:pPr>
      <w:rPr>
        <w:rFonts w:ascii="Times New Roman" w:hAnsi="Times New Roman" w:hint="default"/>
        <w:sz w:val="24"/>
        <w:szCs w:val="24"/>
        <w:u w:val="none"/>
      </w:rPr>
    </w:lvl>
    <w:lvl w:ilvl="3">
      <w:start w:val="1"/>
      <w:numFmt w:val="decimal"/>
      <w:pStyle w:val="Para4"/>
      <w:lvlText w:val="(%4)"/>
      <w:lvlJc w:val="left"/>
      <w:pPr>
        <w:ind w:left="0" w:firstLine="2880"/>
      </w:pPr>
      <w:rPr>
        <w:rFonts w:ascii="Times New Roman" w:hAnsi="Times New Roman" w:hint="default"/>
        <w:sz w:val="24"/>
        <w:szCs w:val="24"/>
        <w:u w:val="none"/>
      </w:rPr>
    </w:lvl>
    <w:lvl w:ilvl="4">
      <w:start w:val="1"/>
      <w:numFmt w:val="upperLetter"/>
      <w:pStyle w:val="Para5"/>
      <w:lvlText w:val="(%5)"/>
      <w:lvlJc w:val="left"/>
      <w:pPr>
        <w:ind w:left="0" w:firstLine="3600"/>
      </w:pPr>
      <w:rPr>
        <w:rFonts w:ascii="Times New Roman" w:hAnsi="Times New Roman" w:hint="default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960"/>
        </w:tabs>
        <w:ind w:left="4320" w:hanging="720"/>
      </w:pPr>
      <w:rPr>
        <w:rFonts w:hint="default"/>
      </w:rPr>
    </w:lvl>
  </w:abstractNum>
  <w:abstractNum w:abstractNumId="4" w15:restartNumberingAfterBreak="0">
    <w:nsid w:val="1B6246A2"/>
    <w:multiLevelType w:val="hybridMultilevel"/>
    <w:tmpl w:val="F6907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2920"/>
    <w:multiLevelType w:val="hybridMultilevel"/>
    <w:tmpl w:val="D8B8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70"/>
    <w:multiLevelType w:val="hybridMultilevel"/>
    <w:tmpl w:val="C886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6561D"/>
    <w:multiLevelType w:val="multilevel"/>
    <w:tmpl w:val="AD2AB4D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0" w:firstLine="288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0" w:firstLine="360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0" w:firstLine="43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6692136"/>
    <w:multiLevelType w:val="hybridMultilevel"/>
    <w:tmpl w:val="775C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2EF8"/>
    <w:multiLevelType w:val="hybridMultilevel"/>
    <w:tmpl w:val="38F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4185"/>
    <w:multiLevelType w:val="singleLevel"/>
    <w:tmpl w:val="7EE81FC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11" w15:restartNumberingAfterBreak="0">
    <w:nsid w:val="46FE4C26"/>
    <w:multiLevelType w:val="hybridMultilevel"/>
    <w:tmpl w:val="293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6F83"/>
    <w:multiLevelType w:val="hybridMultilevel"/>
    <w:tmpl w:val="86EE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718CD"/>
    <w:multiLevelType w:val="multilevel"/>
    <w:tmpl w:val="4014B468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0" w:firstLine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144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ind w:left="0" w:firstLine="21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4970C8"/>
    <w:multiLevelType w:val="hybridMultilevel"/>
    <w:tmpl w:val="DCD6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82C10"/>
    <w:multiLevelType w:val="hybridMultilevel"/>
    <w:tmpl w:val="53C4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0F7B"/>
    <w:multiLevelType w:val="hybridMultilevel"/>
    <w:tmpl w:val="E312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16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DisableFootersThisDoc" w:val="Y"/>
  </w:docVars>
  <w:rsids>
    <w:rsidRoot w:val="002A4765"/>
    <w:rsid w:val="00011AD8"/>
    <w:rsid w:val="00030462"/>
    <w:rsid w:val="00046131"/>
    <w:rsid w:val="0005541D"/>
    <w:rsid w:val="000565C3"/>
    <w:rsid w:val="00066937"/>
    <w:rsid w:val="00084889"/>
    <w:rsid w:val="000849E3"/>
    <w:rsid w:val="00091245"/>
    <w:rsid w:val="000A110B"/>
    <w:rsid w:val="000C16A1"/>
    <w:rsid w:val="000D6166"/>
    <w:rsid w:val="000E12EC"/>
    <w:rsid w:val="000E31BD"/>
    <w:rsid w:val="0010613F"/>
    <w:rsid w:val="00130517"/>
    <w:rsid w:val="001345D0"/>
    <w:rsid w:val="00144B85"/>
    <w:rsid w:val="001454B9"/>
    <w:rsid w:val="0015034F"/>
    <w:rsid w:val="00154716"/>
    <w:rsid w:val="00164AFB"/>
    <w:rsid w:val="00167A29"/>
    <w:rsid w:val="001A250F"/>
    <w:rsid w:val="001A492E"/>
    <w:rsid w:val="001B241C"/>
    <w:rsid w:val="001C7848"/>
    <w:rsid w:val="001D7308"/>
    <w:rsid w:val="0021576D"/>
    <w:rsid w:val="00215E2C"/>
    <w:rsid w:val="00216902"/>
    <w:rsid w:val="002371AF"/>
    <w:rsid w:val="002576B8"/>
    <w:rsid w:val="00262BF7"/>
    <w:rsid w:val="002712A9"/>
    <w:rsid w:val="002770AF"/>
    <w:rsid w:val="00282142"/>
    <w:rsid w:val="0028365F"/>
    <w:rsid w:val="002A3D5E"/>
    <w:rsid w:val="002A4241"/>
    <w:rsid w:val="002A4765"/>
    <w:rsid w:val="002B35A5"/>
    <w:rsid w:val="002B41A8"/>
    <w:rsid w:val="002C00B0"/>
    <w:rsid w:val="002C12F8"/>
    <w:rsid w:val="002E3242"/>
    <w:rsid w:val="002E4DCA"/>
    <w:rsid w:val="002F4367"/>
    <w:rsid w:val="00306504"/>
    <w:rsid w:val="00320ADF"/>
    <w:rsid w:val="00324534"/>
    <w:rsid w:val="00342D55"/>
    <w:rsid w:val="003459C5"/>
    <w:rsid w:val="0035250A"/>
    <w:rsid w:val="00387CC8"/>
    <w:rsid w:val="003A39DF"/>
    <w:rsid w:val="003A6644"/>
    <w:rsid w:val="003A6B69"/>
    <w:rsid w:val="003A7BF8"/>
    <w:rsid w:val="003B6B04"/>
    <w:rsid w:val="003B7C71"/>
    <w:rsid w:val="003C1FE6"/>
    <w:rsid w:val="003C34F5"/>
    <w:rsid w:val="003C4440"/>
    <w:rsid w:val="003D4FD4"/>
    <w:rsid w:val="003E01D9"/>
    <w:rsid w:val="003E4AE8"/>
    <w:rsid w:val="003F0BC7"/>
    <w:rsid w:val="00416DB3"/>
    <w:rsid w:val="00442EE9"/>
    <w:rsid w:val="004439B2"/>
    <w:rsid w:val="00451691"/>
    <w:rsid w:val="0046169C"/>
    <w:rsid w:val="00465E01"/>
    <w:rsid w:val="00482C58"/>
    <w:rsid w:val="0048479F"/>
    <w:rsid w:val="0049705F"/>
    <w:rsid w:val="004A3368"/>
    <w:rsid w:val="004C3AE9"/>
    <w:rsid w:val="004C6A4D"/>
    <w:rsid w:val="004D003C"/>
    <w:rsid w:val="004D6AE6"/>
    <w:rsid w:val="004F2546"/>
    <w:rsid w:val="004F4839"/>
    <w:rsid w:val="00527EBE"/>
    <w:rsid w:val="00544B07"/>
    <w:rsid w:val="005452C7"/>
    <w:rsid w:val="00552E00"/>
    <w:rsid w:val="00575D66"/>
    <w:rsid w:val="00581048"/>
    <w:rsid w:val="00581E45"/>
    <w:rsid w:val="005B5714"/>
    <w:rsid w:val="005C045D"/>
    <w:rsid w:val="005C076C"/>
    <w:rsid w:val="005F1C58"/>
    <w:rsid w:val="006010B1"/>
    <w:rsid w:val="006161EF"/>
    <w:rsid w:val="006272E3"/>
    <w:rsid w:val="00641F14"/>
    <w:rsid w:val="006427B5"/>
    <w:rsid w:val="00642D28"/>
    <w:rsid w:val="00642DF2"/>
    <w:rsid w:val="00643F8B"/>
    <w:rsid w:val="006476B2"/>
    <w:rsid w:val="0065081A"/>
    <w:rsid w:val="00652224"/>
    <w:rsid w:val="00685ACE"/>
    <w:rsid w:val="006A3C91"/>
    <w:rsid w:val="006A54C2"/>
    <w:rsid w:val="006B2EBF"/>
    <w:rsid w:val="006B7EE2"/>
    <w:rsid w:val="006E4198"/>
    <w:rsid w:val="006F5332"/>
    <w:rsid w:val="00710CE6"/>
    <w:rsid w:val="00717836"/>
    <w:rsid w:val="007247D8"/>
    <w:rsid w:val="00745E6F"/>
    <w:rsid w:val="00772FDC"/>
    <w:rsid w:val="00783DCF"/>
    <w:rsid w:val="007864B8"/>
    <w:rsid w:val="00790174"/>
    <w:rsid w:val="007A0CDF"/>
    <w:rsid w:val="007B0F39"/>
    <w:rsid w:val="007B6D0E"/>
    <w:rsid w:val="007C38D5"/>
    <w:rsid w:val="007D52DE"/>
    <w:rsid w:val="007E2E3F"/>
    <w:rsid w:val="007E57A2"/>
    <w:rsid w:val="007E76C7"/>
    <w:rsid w:val="007F363C"/>
    <w:rsid w:val="00801C9A"/>
    <w:rsid w:val="0080379B"/>
    <w:rsid w:val="00821764"/>
    <w:rsid w:val="008241BE"/>
    <w:rsid w:val="0083086B"/>
    <w:rsid w:val="00837890"/>
    <w:rsid w:val="008447E2"/>
    <w:rsid w:val="00850102"/>
    <w:rsid w:val="008520A9"/>
    <w:rsid w:val="0085559B"/>
    <w:rsid w:val="00856315"/>
    <w:rsid w:val="00861B9C"/>
    <w:rsid w:val="00865A26"/>
    <w:rsid w:val="008972DE"/>
    <w:rsid w:val="008A1F0E"/>
    <w:rsid w:val="008B33CF"/>
    <w:rsid w:val="008B5039"/>
    <w:rsid w:val="008C1263"/>
    <w:rsid w:val="008C665A"/>
    <w:rsid w:val="008D77F3"/>
    <w:rsid w:val="008E1302"/>
    <w:rsid w:val="008E43B7"/>
    <w:rsid w:val="008F1602"/>
    <w:rsid w:val="008F48CA"/>
    <w:rsid w:val="00906F39"/>
    <w:rsid w:val="00912E16"/>
    <w:rsid w:val="00925E5A"/>
    <w:rsid w:val="00931B1C"/>
    <w:rsid w:val="009329DC"/>
    <w:rsid w:val="00940B5C"/>
    <w:rsid w:val="00960385"/>
    <w:rsid w:val="00962113"/>
    <w:rsid w:val="00974609"/>
    <w:rsid w:val="00977AEC"/>
    <w:rsid w:val="00992A90"/>
    <w:rsid w:val="009936B2"/>
    <w:rsid w:val="009B6499"/>
    <w:rsid w:val="009B6F4F"/>
    <w:rsid w:val="009E1A88"/>
    <w:rsid w:val="009E2B4F"/>
    <w:rsid w:val="009E3249"/>
    <w:rsid w:val="00A04827"/>
    <w:rsid w:val="00A26C4C"/>
    <w:rsid w:val="00A43FAB"/>
    <w:rsid w:val="00A45AF3"/>
    <w:rsid w:val="00A50938"/>
    <w:rsid w:val="00A5122E"/>
    <w:rsid w:val="00A543A2"/>
    <w:rsid w:val="00A55F34"/>
    <w:rsid w:val="00A65BAB"/>
    <w:rsid w:val="00A77D6B"/>
    <w:rsid w:val="00A94339"/>
    <w:rsid w:val="00AA0BD9"/>
    <w:rsid w:val="00AA4AA5"/>
    <w:rsid w:val="00AA667B"/>
    <w:rsid w:val="00AE53C5"/>
    <w:rsid w:val="00AF5B9B"/>
    <w:rsid w:val="00B02CA4"/>
    <w:rsid w:val="00B06B2C"/>
    <w:rsid w:val="00B11182"/>
    <w:rsid w:val="00B1632A"/>
    <w:rsid w:val="00B24040"/>
    <w:rsid w:val="00B2779C"/>
    <w:rsid w:val="00B31E98"/>
    <w:rsid w:val="00B405DF"/>
    <w:rsid w:val="00B52148"/>
    <w:rsid w:val="00B6302E"/>
    <w:rsid w:val="00B8328D"/>
    <w:rsid w:val="00BB4B57"/>
    <w:rsid w:val="00BC371D"/>
    <w:rsid w:val="00BD3B1D"/>
    <w:rsid w:val="00BF0E05"/>
    <w:rsid w:val="00BF11D0"/>
    <w:rsid w:val="00BF62E3"/>
    <w:rsid w:val="00C0638A"/>
    <w:rsid w:val="00C159C2"/>
    <w:rsid w:val="00C2020A"/>
    <w:rsid w:val="00C3323A"/>
    <w:rsid w:val="00C444DE"/>
    <w:rsid w:val="00C47CA9"/>
    <w:rsid w:val="00C77698"/>
    <w:rsid w:val="00C77F2E"/>
    <w:rsid w:val="00C8500E"/>
    <w:rsid w:val="00CA0A75"/>
    <w:rsid w:val="00CA0A7D"/>
    <w:rsid w:val="00CA10B0"/>
    <w:rsid w:val="00CB2121"/>
    <w:rsid w:val="00CB5E61"/>
    <w:rsid w:val="00CD1B31"/>
    <w:rsid w:val="00CD69E0"/>
    <w:rsid w:val="00CE12BC"/>
    <w:rsid w:val="00CE4F67"/>
    <w:rsid w:val="00CE5036"/>
    <w:rsid w:val="00CF412B"/>
    <w:rsid w:val="00D127B3"/>
    <w:rsid w:val="00D141C5"/>
    <w:rsid w:val="00D14AD5"/>
    <w:rsid w:val="00D32A13"/>
    <w:rsid w:val="00D37DA3"/>
    <w:rsid w:val="00D51C45"/>
    <w:rsid w:val="00D56B14"/>
    <w:rsid w:val="00D71E98"/>
    <w:rsid w:val="00D74144"/>
    <w:rsid w:val="00D87FE0"/>
    <w:rsid w:val="00DA794F"/>
    <w:rsid w:val="00DC38D7"/>
    <w:rsid w:val="00DC6406"/>
    <w:rsid w:val="00DD4983"/>
    <w:rsid w:val="00DD4A98"/>
    <w:rsid w:val="00DE7685"/>
    <w:rsid w:val="00E02B8D"/>
    <w:rsid w:val="00E10C76"/>
    <w:rsid w:val="00E472C6"/>
    <w:rsid w:val="00E60DA5"/>
    <w:rsid w:val="00E75142"/>
    <w:rsid w:val="00E80B57"/>
    <w:rsid w:val="00E852FB"/>
    <w:rsid w:val="00E9284A"/>
    <w:rsid w:val="00EA3DF9"/>
    <w:rsid w:val="00EC0C38"/>
    <w:rsid w:val="00ED5E38"/>
    <w:rsid w:val="00EE4D0A"/>
    <w:rsid w:val="00EE7FC1"/>
    <w:rsid w:val="00EF2FFA"/>
    <w:rsid w:val="00F15506"/>
    <w:rsid w:val="00F179BA"/>
    <w:rsid w:val="00F22312"/>
    <w:rsid w:val="00F47278"/>
    <w:rsid w:val="00F473EA"/>
    <w:rsid w:val="00F673D0"/>
    <w:rsid w:val="00F707E0"/>
    <w:rsid w:val="00F8201A"/>
    <w:rsid w:val="00F971B7"/>
    <w:rsid w:val="00FB4E2E"/>
    <w:rsid w:val="00FE0E91"/>
    <w:rsid w:val="00FF1B96"/>
    <w:rsid w:val="00FF1E5A"/>
    <w:rsid w:val="00FF70EF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35626"/>
  <w15:chartTrackingRefBased/>
  <w15:docId w15:val="{B2A2DC2F-6C57-4E6C-87ED-FA135DBA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644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9329DC"/>
    <w:pPr>
      <w:numPr>
        <w:numId w:val="5"/>
      </w:numPr>
      <w:spacing w:after="240"/>
      <w:outlineLvl w:val="0"/>
    </w:pPr>
    <w:rPr>
      <w:kern w:val="28"/>
      <w:szCs w:val="24"/>
    </w:rPr>
  </w:style>
  <w:style w:type="paragraph" w:styleId="Heading2">
    <w:name w:val="heading 2"/>
    <w:basedOn w:val="Normal"/>
    <w:link w:val="Heading2Char"/>
    <w:qFormat/>
    <w:rsid w:val="009329DC"/>
    <w:pPr>
      <w:numPr>
        <w:ilvl w:val="1"/>
        <w:numId w:val="5"/>
      </w:numPr>
      <w:spacing w:after="240"/>
      <w:outlineLvl w:val="1"/>
    </w:pPr>
    <w:rPr>
      <w:szCs w:val="24"/>
    </w:rPr>
  </w:style>
  <w:style w:type="paragraph" w:styleId="Heading3">
    <w:name w:val="heading 3"/>
    <w:basedOn w:val="Normal"/>
    <w:link w:val="Heading3Char"/>
    <w:qFormat/>
    <w:rsid w:val="009329DC"/>
    <w:pPr>
      <w:numPr>
        <w:ilvl w:val="2"/>
        <w:numId w:val="5"/>
      </w:numPr>
      <w:spacing w:after="240"/>
      <w:outlineLvl w:val="2"/>
    </w:pPr>
    <w:rPr>
      <w:szCs w:val="24"/>
    </w:rPr>
  </w:style>
  <w:style w:type="paragraph" w:styleId="Heading4">
    <w:name w:val="heading 4"/>
    <w:basedOn w:val="Normal"/>
    <w:link w:val="Heading4Char"/>
    <w:qFormat/>
    <w:rsid w:val="009329DC"/>
    <w:pPr>
      <w:numPr>
        <w:ilvl w:val="3"/>
        <w:numId w:val="5"/>
      </w:numPr>
      <w:spacing w:after="240"/>
      <w:outlineLvl w:val="3"/>
    </w:pPr>
    <w:rPr>
      <w:szCs w:val="24"/>
    </w:rPr>
  </w:style>
  <w:style w:type="paragraph" w:styleId="Heading5">
    <w:name w:val="heading 5"/>
    <w:basedOn w:val="Normal"/>
    <w:link w:val="Heading5Char"/>
    <w:qFormat/>
    <w:rsid w:val="009329DC"/>
    <w:pPr>
      <w:numPr>
        <w:ilvl w:val="4"/>
        <w:numId w:val="5"/>
      </w:numPr>
      <w:spacing w:after="240"/>
      <w:outlineLvl w:val="4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9DC"/>
    <w:pPr>
      <w:spacing w:after="24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9329DC"/>
    <w:rPr>
      <w:sz w:val="24"/>
      <w:szCs w:val="24"/>
    </w:rPr>
  </w:style>
  <w:style w:type="paragraph" w:styleId="Footer">
    <w:name w:val="footer"/>
    <w:basedOn w:val="Normal"/>
    <w:link w:val="FooterChar"/>
    <w:rsid w:val="009329DC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9329DC"/>
    <w:rPr>
      <w:sz w:val="24"/>
      <w:szCs w:val="24"/>
    </w:rPr>
  </w:style>
  <w:style w:type="paragraph" w:styleId="Header">
    <w:name w:val="header"/>
    <w:basedOn w:val="Normal"/>
    <w:link w:val="HeaderChar"/>
    <w:rsid w:val="009329DC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9329D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29DC"/>
    <w:rPr>
      <w:rFonts w:ascii="Calibri" w:eastAsiaTheme="minorHAnsi" w:hAnsi="Calibri" w:cs="Calibri"/>
      <w:kern w:val="28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9329DC"/>
    <w:rPr>
      <w:rFonts w:ascii="Calibri" w:eastAsiaTheme="minorHAnsi" w:hAnsi="Calibri" w:cs="Calibr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9329DC"/>
    <w:rPr>
      <w:rFonts w:ascii="Calibri" w:eastAsiaTheme="minorHAnsi" w:hAnsi="Calibri" w:cs="Calibri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9329DC"/>
    <w:rPr>
      <w:rFonts w:ascii="Calibri" w:eastAsiaTheme="minorHAnsi" w:hAnsi="Calibri" w:cs="Calibri"/>
      <w:sz w:val="22"/>
      <w:szCs w:val="24"/>
    </w:rPr>
  </w:style>
  <w:style w:type="character" w:customStyle="1" w:styleId="Heading5Char">
    <w:name w:val="Heading 5 Char"/>
    <w:link w:val="Heading5"/>
    <w:rsid w:val="009329DC"/>
    <w:rPr>
      <w:rFonts w:ascii="Calibri" w:eastAsiaTheme="minorHAnsi" w:hAnsi="Calibri" w:cs="Calibri"/>
      <w:sz w:val="22"/>
      <w:szCs w:val="24"/>
    </w:rPr>
  </w:style>
  <w:style w:type="paragraph" w:styleId="Title">
    <w:name w:val="Title"/>
    <w:basedOn w:val="Normal"/>
    <w:next w:val="BodyText"/>
    <w:link w:val="TitleChar"/>
    <w:qFormat/>
    <w:rsid w:val="00F473EA"/>
    <w:pPr>
      <w:spacing w:after="300"/>
      <w:contextualSpacing/>
      <w:jc w:val="center"/>
    </w:pPr>
    <w:rPr>
      <w:rFonts w:ascii="Times New Roman Bold" w:eastAsiaTheme="majorEastAsia" w:hAnsi="Times New Roman Bold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F473EA"/>
    <w:rPr>
      <w:rFonts w:ascii="Times New Roman Bold" w:eastAsiaTheme="majorEastAsia" w:hAnsi="Times New Roman Bold" w:cstheme="majorBidi"/>
      <w:b/>
      <w:caps/>
      <w:spacing w:val="5"/>
      <w:kern w:val="28"/>
      <w:sz w:val="24"/>
      <w:szCs w:val="52"/>
    </w:rPr>
  </w:style>
  <w:style w:type="paragraph" w:styleId="ListNumber">
    <w:name w:val="List Number"/>
    <w:basedOn w:val="BodyText"/>
    <w:rsid w:val="00BF11D0"/>
    <w:pPr>
      <w:numPr>
        <w:numId w:val="1"/>
      </w:numPr>
    </w:pPr>
  </w:style>
  <w:style w:type="paragraph" w:styleId="ListNumber2">
    <w:name w:val="List Number 2"/>
    <w:basedOn w:val="Normal"/>
    <w:link w:val="ListNumber2Char"/>
    <w:rsid w:val="00BF11D0"/>
    <w:pPr>
      <w:numPr>
        <w:numId w:val="2"/>
      </w:numPr>
      <w:spacing w:after="240"/>
    </w:pPr>
    <w:rPr>
      <w:szCs w:val="24"/>
    </w:rPr>
  </w:style>
  <w:style w:type="character" w:customStyle="1" w:styleId="ListNumber2Char">
    <w:name w:val="List Number 2 Char"/>
    <w:basedOn w:val="DefaultParagraphFont"/>
    <w:link w:val="ListNumber2"/>
    <w:rsid w:val="00BF11D0"/>
    <w:rPr>
      <w:rFonts w:ascii="Calibri" w:eastAsiaTheme="minorHAnsi" w:hAnsi="Calibri" w:cs="Calibri"/>
      <w:sz w:val="22"/>
      <w:szCs w:val="24"/>
    </w:rPr>
  </w:style>
  <w:style w:type="paragraph" w:styleId="ListBullet">
    <w:name w:val="List Bullet"/>
    <w:basedOn w:val="Normal"/>
    <w:rsid w:val="009329DC"/>
    <w:pPr>
      <w:numPr>
        <w:numId w:val="6"/>
      </w:numPr>
      <w:spacing w:after="240"/>
    </w:pPr>
    <w:rPr>
      <w:szCs w:val="24"/>
    </w:rPr>
  </w:style>
  <w:style w:type="paragraph" w:styleId="ListBullet2">
    <w:name w:val="List Bullet 2"/>
    <w:basedOn w:val="Normal"/>
    <w:rsid w:val="00BF11D0"/>
    <w:pPr>
      <w:numPr>
        <w:numId w:val="3"/>
      </w:numPr>
      <w:spacing w:after="240"/>
    </w:pPr>
    <w:rPr>
      <w:szCs w:val="24"/>
    </w:rPr>
  </w:style>
  <w:style w:type="paragraph" w:styleId="TOC1">
    <w:name w:val="toc 1"/>
    <w:basedOn w:val="Normal"/>
    <w:next w:val="Normal"/>
    <w:autoRedefine/>
    <w:rsid w:val="009329DC"/>
    <w:pPr>
      <w:tabs>
        <w:tab w:val="left" w:pos="720"/>
        <w:tab w:val="right" w:leader="dot" w:pos="9360"/>
      </w:tabs>
      <w:spacing w:after="240"/>
      <w:ind w:left="720" w:right="720" w:hanging="720"/>
    </w:pPr>
    <w:rPr>
      <w:szCs w:val="24"/>
    </w:rPr>
  </w:style>
  <w:style w:type="paragraph" w:styleId="TOC2">
    <w:name w:val="toc 2"/>
    <w:basedOn w:val="Normal"/>
    <w:next w:val="Normal"/>
    <w:autoRedefine/>
    <w:rsid w:val="009329DC"/>
    <w:pPr>
      <w:tabs>
        <w:tab w:val="left" w:pos="1440"/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"/>
    <w:next w:val="Normal"/>
    <w:autoRedefine/>
    <w:rsid w:val="009329DC"/>
    <w:pPr>
      <w:tabs>
        <w:tab w:val="left" w:pos="2160"/>
        <w:tab w:val="right" w:leader="dot" w:pos="9360"/>
      </w:tabs>
      <w:spacing w:after="240"/>
      <w:ind w:left="2160" w:right="720" w:hanging="720"/>
    </w:pPr>
    <w:rPr>
      <w:szCs w:val="24"/>
    </w:rPr>
  </w:style>
  <w:style w:type="paragraph" w:styleId="TOC4">
    <w:name w:val="toc 4"/>
    <w:basedOn w:val="TOC3"/>
    <w:next w:val="Normal"/>
    <w:autoRedefine/>
    <w:rsid w:val="009329DC"/>
    <w:pPr>
      <w:tabs>
        <w:tab w:val="clear" w:pos="2160"/>
        <w:tab w:val="left" w:pos="2880"/>
      </w:tabs>
      <w:ind w:left="2880"/>
    </w:pPr>
  </w:style>
  <w:style w:type="paragraph" w:styleId="TOC5">
    <w:name w:val="toc 5"/>
    <w:basedOn w:val="TOC4"/>
    <w:next w:val="Normal"/>
    <w:autoRedefine/>
    <w:rsid w:val="009329DC"/>
    <w:pPr>
      <w:tabs>
        <w:tab w:val="clear" w:pos="2880"/>
        <w:tab w:val="left" w:pos="3600"/>
      </w:tabs>
      <w:ind w:left="3600"/>
    </w:pPr>
  </w:style>
  <w:style w:type="paragraph" w:styleId="TOC6">
    <w:name w:val="toc 6"/>
    <w:basedOn w:val="TOC5"/>
    <w:next w:val="Normal"/>
    <w:link w:val="TOC6Char"/>
    <w:autoRedefine/>
    <w:rsid w:val="009329DC"/>
    <w:pPr>
      <w:tabs>
        <w:tab w:val="clear" w:pos="3600"/>
        <w:tab w:val="left" w:pos="4320"/>
      </w:tabs>
      <w:ind w:left="4320"/>
    </w:pPr>
  </w:style>
  <w:style w:type="character" w:customStyle="1" w:styleId="TOC6Char">
    <w:name w:val="TOC 6 Char"/>
    <w:basedOn w:val="DefaultParagraphFont"/>
    <w:link w:val="TOC6"/>
    <w:rsid w:val="009329DC"/>
    <w:rPr>
      <w:sz w:val="24"/>
      <w:szCs w:val="24"/>
    </w:rPr>
  </w:style>
  <w:style w:type="paragraph" w:customStyle="1" w:styleId="Recitals">
    <w:name w:val="Recitals"/>
    <w:basedOn w:val="Normal"/>
    <w:qFormat/>
    <w:rsid w:val="00940B5C"/>
    <w:pPr>
      <w:numPr>
        <w:numId w:val="4"/>
      </w:numPr>
      <w:spacing w:after="240"/>
    </w:pPr>
  </w:style>
  <w:style w:type="paragraph" w:customStyle="1" w:styleId="BU">
    <w:name w:val="BU"/>
    <w:basedOn w:val="Normal"/>
    <w:next w:val="BodyText"/>
    <w:qFormat/>
    <w:rsid w:val="009329DC"/>
    <w:rPr>
      <w:b/>
      <w:u w:val="single"/>
    </w:rPr>
  </w:style>
  <w:style w:type="paragraph" w:customStyle="1" w:styleId="CBU">
    <w:name w:val="CBU"/>
    <w:basedOn w:val="Normal"/>
    <w:next w:val="BodyText"/>
    <w:qFormat/>
    <w:rsid w:val="009329DC"/>
    <w:pPr>
      <w:jc w:val="center"/>
    </w:pPr>
    <w:rPr>
      <w:b/>
      <w:u w:val="single"/>
    </w:rPr>
  </w:style>
  <w:style w:type="paragraph" w:customStyle="1" w:styleId="Para1">
    <w:name w:val="Para1"/>
    <w:basedOn w:val="Normal"/>
    <w:qFormat/>
    <w:rsid w:val="009329DC"/>
    <w:pPr>
      <w:widowControl w:val="0"/>
      <w:numPr>
        <w:numId w:val="7"/>
      </w:numPr>
      <w:spacing w:after="240"/>
    </w:pPr>
    <w:rPr>
      <w:szCs w:val="24"/>
    </w:rPr>
  </w:style>
  <w:style w:type="paragraph" w:customStyle="1" w:styleId="Para2">
    <w:name w:val="Para2"/>
    <w:basedOn w:val="Normal"/>
    <w:qFormat/>
    <w:rsid w:val="009329DC"/>
    <w:pPr>
      <w:widowControl w:val="0"/>
      <w:numPr>
        <w:ilvl w:val="1"/>
        <w:numId w:val="7"/>
      </w:numPr>
      <w:spacing w:after="240"/>
    </w:pPr>
    <w:rPr>
      <w:szCs w:val="24"/>
    </w:rPr>
  </w:style>
  <w:style w:type="paragraph" w:customStyle="1" w:styleId="Para3">
    <w:name w:val="Para3"/>
    <w:basedOn w:val="Normal"/>
    <w:qFormat/>
    <w:rsid w:val="009329DC"/>
    <w:pPr>
      <w:widowControl w:val="0"/>
      <w:numPr>
        <w:ilvl w:val="2"/>
        <w:numId w:val="7"/>
      </w:numPr>
      <w:spacing w:after="240"/>
    </w:pPr>
    <w:rPr>
      <w:szCs w:val="24"/>
    </w:rPr>
  </w:style>
  <w:style w:type="paragraph" w:customStyle="1" w:styleId="Para4">
    <w:name w:val="Para4"/>
    <w:basedOn w:val="Normal"/>
    <w:qFormat/>
    <w:rsid w:val="009329DC"/>
    <w:pPr>
      <w:widowControl w:val="0"/>
      <w:numPr>
        <w:ilvl w:val="3"/>
        <w:numId w:val="7"/>
      </w:numPr>
      <w:spacing w:after="240"/>
    </w:pPr>
    <w:rPr>
      <w:szCs w:val="24"/>
    </w:rPr>
  </w:style>
  <w:style w:type="paragraph" w:customStyle="1" w:styleId="Para5">
    <w:name w:val="Para5"/>
    <w:basedOn w:val="Normal"/>
    <w:qFormat/>
    <w:rsid w:val="009329DC"/>
    <w:pPr>
      <w:widowControl w:val="0"/>
      <w:numPr>
        <w:ilvl w:val="4"/>
        <w:numId w:val="7"/>
      </w:numPr>
      <w:spacing w:after="240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3A66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A39D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712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2A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164A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AFB"/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AFB"/>
    <w:rPr>
      <w:rFonts w:ascii="Calibri" w:eastAsiaTheme="minorHAnsi" w:hAnsi="Calibri" w:cs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64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4AFB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rsid w:val="003B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B5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5039"/>
    <w:rPr>
      <w:rFonts w:ascii="Calibri" w:eastAsiaTheme="minorHAnsi" w:hAnsi="Calibri" w:cs="Calibri"/>
    </w:rPr>
  </w:style>
  <w:style w:type="character" w:styleId="FootnoteReference">
    <w:name w:val="footnote reference"/>
    <w:basedOn w:val="DefaultParagraphFont"/>
    <w:semiHidden/>
    <w:unhideWhenUsed/>
    <w:rsid w:val="008B5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hd.org/2019-ncov/health-officer-orders.aspx" TargetMode="External"/><Relationship Id="rId13" Type="http://schemas.openxmlformats.org/officeDocument/2006/relationships/hyperlink" Target="http://publichealth.lacounty.gov/media/coronavirus/" TargetMode="External"/><Relationship Id="rId18" Type="http://schemas.openxmlformats.org/officeDocument/2006/relationships/hyperlink" Target="https://www.sfdph.org/dph/alerts/coronavirus-healthorders.asp" TargetMode="External"/><Relationship Id="rId26" Type="http://schemas.openxmlformats.org/officeDocument/2006/relationships/hyperlink" Target="https://www.smchealth.org/sites/main/files/file-attachments/ho_order_c19-11_appendix_a_social_distancing_protocol_form_0.pdf?15925812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sfbos.org/sites/default/files/o0104-20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aklandca.gov/resources/emergency-paid-sick-leave-for-oakland-employees-during-the-novel-coronavirus-covid-19-pandemic-ordinance" TargetMode="External"/><Relationship Id="rId17" Type="http://schemas.openxmlformats.org/officeDocument/2006/relationships/hyperlink" Target="https://www.saccounty.net/COVID-19/Documents/2020-07-14%20Appendix%20A.pdf" TargetMode="External"/><Relationship Id="rId25" Type="http://schemas.openxmlformats.org/officeDocument/2006/relationships/hyperlink" Target="https://www.smchealth.org/coronavirus-health-officer-update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accounty.net/COVID-19/Pages/default.aspx" TargetMode="External"/><Relationship Id="rId20" Type="http://schemas.openxmlformats.org/officeDocument/2006/relationships/hyperlink" Target="https://sfgov.org/olse/san-francisco-paid-sick-leave-coronavirus" TargetMode="External"/><Relationship Id="rId29" Type="http://schemas.openxmlformats.org/officeDocument/2006/relationships/hyperlink" Target="https://www.sccgov.org/sites/covid19/Pages/social-distancing-protocol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.fresno.ca.us/home/showdocument?id=44811" TargetMode="External"/><Relationship Id="rId24" Type="http://schemas.openxmlformats.org/officeDocument/2006/relationships/hyperlink" Target="https://www.sandiegocounty.gov/content/dam/sdc/hhsa/programs/phs/Epidemiology/HealthOfficerOrderCOVID19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lichealth.lacounty.gov/media/coronavirus/docs/protocols/Reopening_SocialDistancing.pdf" TargetMode="External"/><Relationship Id="rId23" Type="http://schemas.openxmlformats.org/officeDocument/2006/relationships/hyperlink" Target="https://www.sandiegocounty.gov/content/sdc/hhsa/programs/phs/community_epidemiology/dc/2019-nCoV/health-order.html" TargetMode="External"/><Relationship Id="rId28" Type="http://schemas.openxmlformats.org/officeDocument/2006/relationships/hyperlink" Target="https://www.sccgov.org/sites/covid19/Pages/order-health-officer-07-02-20.aspx" TargetMode="External"/><Relationship Id="rId10" Type="http://schemas.openxmlformats.org/officeDocument/2006/relationships/hyperlink" Target="https://813dcad3-2b07-4f3f-a25e-23c48c566922.filesusr.com/ugd/84606e_750122ff4cc94ae5888f4afdcdfed9fb.pdf" TargetMode="External"/><Relationship Id="rId19" Type="http://schemas.openxmlformats.org/officeDocument/2006/relationships/hyperlink" Target="https://sfbos.org/sites/default/files/o0059-20.pdf" TargetMode="External"/><Relationship Id="rId31" Type="http://schemas.openxmlformats.org/officeDocument/2006/relationships/hyperlink" Target="https://www.vcemergency.com/business-attes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ronavirus.cchealth.org/health-orders" TargetMode="External"/><Relationship Id="rId14" Type="http://schemas.openxmlformats.org/officeDocument/2006/relationships/hyperlink" Target="http://www.publichealth.lacounty.gov/media/Coronavirus/docs/protocols/Reopening-CarDealerships.pdf" TargetMode="External"/><Relationship Id="rId22" Type="http://schemas.openxmlformats.org/officeDocument/2006/relationships/hyperlink" Target="https://sfbos.org/sites/default/files/o0059-20.pdf" TargetMode="External"/><Relationship Id="rId27" Type="http://schemas.openxmlformats.org/officeDocument/2006/relationships/hyperlink" Target="https://www.smchealth.org/coronavirus-health-officer-updates" TargetMode="External"/><Relationship Id="rId30" Type="http://schemas.openxmlformats.org/officeDocument/2006/relationships/hyperlink" Target="https://www.venturacountyrecovers.org/public-health-orders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E973-3517-401F-9413-424CAC49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Groden, Darcey</dc:creator>
  <cp:keywords/>
  <dc:description/>
  <cp:lastModifiedBy>Breanna Pineda</cp:lastModifiedBy>
  <cp:revision>3</cp:revision>
  <dcterms:created xsi:type="dcterms:W3CDTF">2020-07-20T20:04:00Z</dcterms:created>
  <dcterms:modified xsi:type="dcterms:W3CDTF">2020-07-22T17:51:00Z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FP 38214253.3</vt:lpwstr>
  </property>
</Properties>
</file>